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0452" w14:textId="6F7E2D0D" w:rsidR="00407974" w:rsidRDefault="005F7263" w:rsidP="005F7263">
      <w:pPr>
        <w:jc w:val="right"/>
      </w:pPr>
      <w:bookmarkStart w:id="0" w:name="_GoBack"/>
      <w:bookmarkEnd w:id="0"/>
      <w:r>
        <w:t xml:space="preserve">Załącznik nr 10 do </w:t>
      </w:r>
      <w:proofErr w:type="spellStart"/>
      <w:r>
        <w:t>siwz</w:t>
      </w:r>
      <w:proofErr w:type="spellEnd"/>
    </w:p>
    <w:p w14:paraId="569336A5" w14:textId="05E25648" w:rsidR="005F7263" w:rsidRDefault="005F7263" w:rsidP="005F7263">
      <w:pPr>
        <w:jc w:val="center"/>
      </w:pPr>
      <w:r>
        <w:t>Opis monitora</w:t>
      </w:r>
    </w:p>
    <w:tbl>
      <w:tblPr>
        <w:tblW w:w="153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54"/>
        <w:gridCol w:w="1525"/>
        <w:gridCol w:w="5420"/>
      </w:tblGrid>
      <w:tr w:rsidR="00C630F9" w:rsidRPr="00E52120" w14:paraId="4F8EB685" w14:textId="77777777" w:rsidTr="00177CC2">
        <w:trPr>
          <w:trHeight w:val="648"/>
        </w:trPr>
        <w:tc>
          <w:tcPr>
            <w:tcW w:w="8397" w:type="dxa"/>
            <w:gridSpan w:val="2"/>
            <w:shd w:val="clear" w:color="auto" w:fill="BFBFBF"/>
            <w:vAlign w:val="center"/>
          </w:tcPr>
          <w:p w14:paraId="19169C5A" w14:textId="1238A926" w:rsidR="00C630F9" w:rsidRPr="002A0FDE" w:rsidRDefault="00C630F9" w:rsidP="00C630F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30" w:hanging="425"/>
              <w:rPr>
                <w:rFonts w:eastAsia="Calibri" w:cs="Calibri"/>
                <w:b/>
                <w:sz w:val="20"/>
                <w:szCs w:val="20"/>
              </w:rPr>
            </w:pPr>
            <w:bookmarkStart w:id="1" w:name="_Hlk491847067"/>
            <w:bookmarkStart w:id="2" w:name="_Hlk491860057"/>
            <w:bookmarkStart w:id="3" w:name="_Hlk491858648"/>
            <w:bookmarkStart w:id="4" w:name="_Hlk491858571"/>
            <w:r>
              <w:rPr>
                <w:rFonts w:eastAsia="Calibri" w:cs="Calibri"/>
                <w:b/>
              </w:rPr>
              <w:t xml:space="preserve">Ekran zewnętrzny </w:t>
            </w:r>
            <w:r w:rsidR="00370536">
              <w:rPr>
                <w:rFonts w:eastAsia="Calibri" w:cs="Calibri"/>
                <w:b/>
              </w:rPr>
              <w:t xml:space="preserve">z komputerem </w:t>
            </w:r>
            <w:r>
              <w:rPr>
                <w:rFonts w:eastAsia="Calibri" w:cs="Calibri"/>
                <w:b/>
              </w:rPr>
              <w:t>w obudowie typu totem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1378E504" w14:textId="77777777" w:rsidR="00C630F9" w:rsidRPr="00E5212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5420" w:type="dxa"/>
            <w:shd w:val="clear" w:color="auto" w:fill="BFBFBF"/>
            <w:vAlign w:val="center"/>
          </w:tcPr>
          <w:p w14:paraId="1FF68666" w14:textId="77777777" w:rsidR="00C630F9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WYPEŁNIA WYKONAWCA</w:t>
            </w:r>
          </w:p>
        </w:tc>
      </w:tr>
      <w:bookmarkEnd w:id="1"/>
      <w:tr w:rsidR="00C630F9" w:rsidRPr="00E52120" w14:paraId="73F0DAC4" w14:textId="77777777" w:rsidTr="00177CC2">
        <w:tc>
          <w:tcPr>
            <w:tcW w:w="1843" w:type="dxa"/>
          </w:tcPr>
          <w:p w14:paraId="30FCE063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Zastosowanie</w:t>
            </w:r>
          </w:p>
        </w:tc>
        <w:tc>
          <w:tcPr>
            <w:tcW w:w="8079" w:type="dxa"/>
            <w:gridSpan w:val="2"/>
          </w:tcPr>
          <w:p w14:paraId="70390829" w14:textId="5AC5C64E" w:rsidR="00C630F9" w:rsidRPr="000F5163" w:rsidRDefault="00D17EEE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Ekran w obudowie wandaloodpornej przeznaczony do ciągłej pracy w każdych warunkach pogodowych.</w:t>
            </w:r>
          </w:p>
        </w:tc>
        <w:tc>
          <w:tcPr>
            <w:tcW w:w="5420" w:type="dxa"/>
            <w:shd w:val="clear" w:color="auto" w:fill="F2F2F2"/>
            <w:vAlign w:val="center"/>
          </w:tcPr>
          <w:p w14:paraId="56FAF0B3" w14:textId="77777777" w:rsidR="00C630F9" w:rsidRPr="00C73CE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3CE0">
              <w:rPr>
                <w:rFonts w:eastAsia="Calibri" w:cs="Calibri"/>
                <w:b/>
                <w:sz w:val="20"/>
                <w:szCs w:val="20"/>
              </w:rPr>
              <w:t>Nazwa produktu (producent, typ)</w:t>
            </w:r>
          </w:p>
        </w:tc>
      </w:tr>
      <w:tr w:rsidR="005F7263" w:rsidRPr="00E52120" w14:paraId="2E8E1743" w14:textId="77777777" w:rsidTr="00177CC2">
        <w:tc>
          <w:tcPr>
            <w:tcW w:w="1843" w:type="dxa"/>
          </w:tcPr>
          <w:p w14:paraId="7A0585F0" w14:textId="77777777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Ekran</w:t>
            </w:r>
          </w:p>
        </w:tc>
        <w:tc>
          <w:tcPr>
            <w:tcW w:w="8079" w:type="dxa"/>
            <w:gridSpan w:val="2"/>
          </w:tcPr>
          <w:p w14:paraId="6A375910" w14:textId="78F425B8" w:rsidR="005F7263" w:rsidRPr="000F5163" w:rsidRDefault="005F7263" w:rsidP="000F51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LED o przekątnej 55",</w:t>
            </w:r>
          </w:p>
          <w:p w14:paraId="3A58A507" w14:textId="7F41A192" w:rsidR="005F7263" w:rsidRPr="000F5163" w:rsidRDefault="005F7263" w:rsidP="008C57F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rozdzielczość ekranu Full HD (1920 x 1080),</w:t>
            </w:r>
          </w:p>
          <w:p w14:paraId="281297A1" w14:textId="45FF9682" w:rsidR="005F7263" w:rsidRPr="000F5163" w:rsidRDefault="005F7263" w:rsidP="00CA4D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jasność ekranu min. 2500 cd / m</w:t>
            </w:r>
            <w:r w:rsidRPr="000F5163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  <w:r w:rsidRPr="000F5163">
              <w:rPr>
                <w:rFonts w:eastAsia="Calibri" w:cs="Calibri"/>
                <w:sz w:val="20"/>
                <w:szCs w:val="20"/>
              </w:rPr>
              <w:t>,</w:t>
            </w:r>
          </w:p>
          <w:p w14:paraId="40F04864" w14:textId="456827FF" w:rsidR="005F7263" w:rsidRPr="000F5163" w:rsidRDefault="005F7263" w:rsidP="002B577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t>ekran umieszczony w obudowie typu totem w pozycji poziomej,</w:t>
            </w:r>
          </w:p>
        </w:tc>
        <w:tc>
          <w:tcPr>
            <w:tcW w:w="5420" w:type="dxa"/>
            <w:vMerge w:val="restart"/>
            <w:shd w:val="clear" w:color="auto" w:fill="F2F2F2"/>
            <w:vAlign w:val="center"/>
          </w:tcPr>
          <w:p w14:paraId="5D15F613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7263" w:rsidRPr="00E52120" w14:paraId="0256C222" w14:textId="77777777" w:rsidTr="00255B5F">
        <w:tc>
          <w:tcPr>
            <w:tcW w:w="1843" w:type="dxa"/>
          </w:tcPr>
          <w:p w14:paraId="1C1F2F72" w14:textId="59BFFC4C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Procesor </w:t>
            </w:r>
            <w:r>
              <w:rPr>
                <w:rFonts w:eastAsia="Calibri" w:cs="Calibri"/>
                <w:sz w:val="20"/>
                <w:szCs w:val="20"/>
              </w:rPr>
              <w:t>komputera</w:t>
            </w:r>
          </w:p>
        </w:tc>
        <w:tc>
          <w:tcPr>
            <w:tcW w:w="8079" w:type="dxa"/>
            <w:gridSpan w:val="2"/>
          </w:tcPr>
          <w:p w14:paraId="736BF48A" w14:textId="4957FDC0" w:rsidR="005F7263" w:rsidRPr="000F5163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 xml:space="preserve">powinien osiągać </w:t>
            </w:r>
            <w:r w:rsidR="000F5163" w:rsidRPr="000F5163">
              <w:rPr>
                <w:rFonts w:eastAsia="Calibri" w:cs="Calibri"/>
                <w:sz w:val="20"/>
                <w:szCs w:val="20"/>
              </w:rPr>
              <w:t xml:space="preserve">ekran </w:t>
            </w:r>
            <w:r w:rsidRPr="000F5163">
              <w:rPr>
                <w:rFonts w:eastAsia="Calibri" w:cs="Calibri"/>
                <w:sz w:val="20"/>
                <w:szCs w:val="20"/>
              </w:rPr>
              <w:t xml:space="preserve">w teście wydajności </w:t>
            </w:r>
            <w:proofErr w:type="spellStart"/>
            <w:r w:rsidRPr="000F5163">
              <w:rPr>
                <w:rFonts w:eastAsia="Calibri" w:cs="Calibri"/>
                <w:sz w:val="20"/>
                <w:szCs w:val="20"/>
              </w:rPr>
              <w:t>PassMark</w:t>
            </w:r>
            <w:proofErr w:type="spellEnd"/>
            <w:r w:rsidRPr="000F5163">
              <w:rPr>
                <w:rFonts w:eastAsia="Calibri" w:cs="Calibri"/>
                <w:sz w:val="20"/>
                <w:szCs w:val="20"/>
              </w:rPr>
              <w:t xml:space="preserve"> Performance Test co najmniej wynik 1843 punktów </w:t>
            </w:r>
            <w:proofErr w:type="spellStart"/>
            <w:r w:rsidRPr="000F5163">
              <w:rPr>
                <w:rFonts w:eastAsia="Calibri" w:cs="Calibri"/>
                <w:sz w:val="20"/>
                <w:szCs w:val="20"/>
              </w:rPr>
              <w:t>PassMark</w:t>
            </w:r>
            <w:proofErr w:type="spellEnd"/>
            <w:r w:rsidRPr="000F5163">
              <w:rPr>
                <w:rFonts w:eastAsia="Calibri" w:cs="Calibri"/>
                <w:sz w:val="20"/>
                <w:szCs w:val="20"/>
              </w:rPr>
              <w:t xml:space="preserve"> - CPU Mark.</w:t>
            </w:r>
          </w:p>
          <w:p w14:paraId="0F9140F4" w14:textId="27D9FB1C" w:rsidR="005F7263" w:rsidRPr="000F5163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 xml:space="preserve">Wynik powinien być dostępny na stronie: </w:t>
            </w:r>
            <w:r w:rsidRPr="000F5163">
              <w:rPr>
                <w:sz w:val="20"/>
                <w:szCs w:val="20"/>
              </w:rPr>
              <w:t>https://www.cpubenchmark.net/</w:t>
            </w:r>
          </w:p>
        </w:tc>
        <w:tc>
          <w:tcPr>
            <w:tcW w:w="5420" w:type="dxa"/>
            <w:vMerge/>
            <w:shd w:val="clear" w:color="auto" w:fill="F2F2F2"/>
            <w:vAlign w:val="center"/>
          </w:tcPr>
          <w:p w14:paraId="051499A3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7263" w:rsidRPr="00E52120" w14:paraId="551E84C5" w14:textId="77777777" w:rsidTr="00255B5F">
        <w:tc>
          <w:tcPr>
            <w:tcW w:w="1843" w:type="dxa"/>
          </w:tcPr>
          <w:p w14:paraId="55624381" w14:textId="4A1DC899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Płyta główna</w:t>
            </w:r>
            <w:r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35C48BB3" w14:textId="77777777" w:rsidR="005F7263" w:rsidRPr="00E52120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wyposażona przez producenta w dedykowany chipset dla oferowanego procesora..</w:t>
            </w:r>
          </w:p>
        </w:tc>
        <w:tc>
          <w:tcPr>
            <w:tcW w:w="5420" w:type="dxa"/>
            <w:vMerge/>
            <w:shd w:val="clear" w:color="auto" w:fill="F2F2F2"/>
            <w:vAlign w:val="center"/>
          </w:tcPr>
          <w:p w14:paraId="6296FAC0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251A2A71" w14:textId="77777777" w:rsidTr="00177CC2">
        <w:tc>
          <w:tcPr>
            <w:tcW w:w="1843" w:type="dxa"/>
          </w:tcPr>
          <w:p w14:paraId="0ED85E6C" w14:textId="2D00D049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Pamięć RAM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1DAB1B72" w14:textId="77777777" w:rsidR="00C630F9" w:rsidRPr="00E52120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4 GB DDR3</w:t>
            </w:r>
          </w:p>
        </w:tc>
        <w:tc>
          <w:tcPr>
            <w:tcW w:w="5420" w:type="dxa"/>
            <w:shd w:val="clear" w:color="auto" w:fill="F2F2F2"/>
            <w:vAlign w:val="center"/>
          </w:tcPr>
          <w:p w14:paraId="48489F75" w14:textId="77777777" w:rsidR="00C630F9" w:rsidRPr="00C73CE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Opis oferowanego produktu</w:t>
            </w:r>
          </w:p>
        </w:tc>
      </w:tr>
      <w:bookmarkEnd w:id="2"/>
      <w:tr w:rsidR="00C630F9" w:rsidRPr="00E52120" w14:paraId="496F4881" w14:textId="77777777" w:rsidTr="00177CC2">
        <w:tc>
          <w:tcPr>
            <w:tcW w:w="1843" w:type="dxa"/>
          </w:tcPr>
          <w:p w14:paraId="77DAE9D8" w14:textId="19D74E22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HDD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2449F789" w14:textId="1F0142D4" w:rsidR="00C630F9" w:rsidRPr="00E52120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>240 GB SSD SATA III</w:t>
            </w:r>
          </w:p>
        </w:tc>
        <w:tc>
          <w:tcPr>
            <w:tcW w:w="5420" w:type="dxa"/>
            <w:vMerge w:val="restart"/>
            <w:shd w:val="clear" w:color="auto" w:fill="F2F2F2"/>
          </w:tcPr>
          <w:p w14:paraId="44AA042F" w14:textId="77777777" w:rsidR="00C630F9" w:rsidRPr="00310ABD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bookmarkEnd w:id="3"/>
      <w:tr w:rsidR="00372BC3" w:rsidRPr="00E52120" w14:paraId="37A9CDED" w14:textId="77777777" w:rsidTr="00372BC3">
        <w:trPr>
          <w:trHeight w:val="222"/>
        </w:trPr>
        <w:tc>
          <w:tcPr>
            <w:tcW w:w="1843" w:type="dxa"/>
          </w:tcPr>
          <w:p w14:paraId="4D3D5700" w14:textId="6D8667B7" w:rsidR="00372BC3" w:rsidRPr="00E52120" w:rsidRDefault="00372BC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Dźwięk</w:t>
            </w:r>
          </w:p>
        </w:tc>
        <w:tc>
          <w:tcPr>
            <w:tcW w:w="8079" w:type="dxa"/>
            <w:gridSpan w:val="2"/>
          </w:tcPr>
          <w:p w14:paraId="453F888C" w14:textId="050969FD" w:rsidR="00372BC3" w:rsidRPr="00E52120" w:rsidRDefault="00372BC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Głośniki stereofoniczne wbudowane w obudowę totemu</w:t>
            </w:r>
          </w:p>
        </w:tc>
        <w:tc>
          <w:tcPr>
            <w:tcW w:w="5420" w:type="dxa"/>
            <w:vMerge/>
            <w:shd w:val="clear" w:color="auto" w:fill="F2F2F2"/>
          </w:tcPr>
          <w:p w14:paraId="31662BC4" w14:textId="77777777" w:rsidR="00372BC3" w:rsidRPr="00E52120" w:rsidRDefault="00372BC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44A1CC3A" w14:textId="77777777" w:rsidTr="00177CC2">
        <w:tc>
          <w:tcPr>
            <w:tcW w:w="1843" w:type="dxa"/>
          </w:tcPr>
          <w:p w14:paraId="049A7FB7" w14:textId="04875DC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Rodzaje wejść / wyjść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36223A91" w14:textId="74722D60" w:rsidR="00C630F9" w:rsidRPr="00310ABD" w:rsidRDefault="00D64C4E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LAN 10/100 </w:t>
            </w:r>
            <w:proofErr w:type="spellStart"/>
            <w:r w:rsidR="00C630F9" w:rsidRPr="00310ABD">
              <w:rPr>
                <w:rFonts w:eastAsia="Calibri" w:cs="Calibri"/>
                <w:sz w:val="20"/>
                <w:szCs w:val="20"/>
              </w:rPr>
              <w:t>Mbps</w:t>
            </w:r>
            <w:proofErr w:type="spellEnd"/>
            <w:r w:rsidR="00C630F9" w:rsidRPr="00310AB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5A2D9129" w14:textId="5B43C2AB" w:rsidR="00C630F9" w:rsidRPr="00310ABD" w:rsidRDefault="00D64C4E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Wi-Fi 802.11 b/g/n</w:t>
            </w:r>
            <w:r w:rsidR="00C630F9" w:rsidRPr="00310AB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63B3DBAC" w14:textId="519011A2" w:rsidR="00C630F9" w:rsidRPr="00310ABD" w:rsidRDefault="00C630F9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 xml:space="preserve">USB </w:t>
            </w:r>
            <w:r w:rsidR="00D64C4E">
              <w:rPr>
                <w:rFonts w:eastAsia="Calibri" w:cs="Calibri"/>
                <w:sz w:val="20"/>
                <w:szCs w:val="20"/>
              </w:rPr>
              <w:t>2.0</w:t>
            </w:r>
            <w:r w:rsidRPr="00310ABD">
              <w:rPr>
                <w:rFonts w:eastAsia="Calibri" w:cs="Calibri"/>
                <w:sz w:val="20"/>
                <w:szCs w:val="20"/>
              </w:rPr>
              <w:t xml:space="preserve"> - 1 szt. </w:t>
            </w:r>
          </w:p>
          <w:p w14:paraId="69B8090E" w14:textId="18897CD3" w:rsidR="00C630F9" w:rsidRPr="00F446F7" w:rsidRDefault="00C630F9" w:rsidP="00F446F7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 xml:space="preserve">HDMI - 1 szt. </w:t>
            </w:r>
            <w:r w:rsidRPr="00F446F7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20" w:type="dxa"/>
            <w:vMerge/>
            <w:shd w:val="clear" w:color="auto" w:fill="F2F2F2"/>
          </w:tcPr>
          <w:p w14:paraId="54405FA3" w14:textId="77777777" w:rsidR="00C630F9" w:rsidRPr="00310ABD" w:rsidRDefault="00C630F9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19AE4BD5" w14:textId="77777777" w:rsidTr="00177CC2">
        <w:tc>
          <w:tcPr>
            <w:tcW w:w="1843" w:type="dxa"/>
          </w:tcPr>
          <w:p w14:paraId="0E24A903" w14:textId="58255CDB" w:rsidR="00C630F9" w:rsidRPr="00E52120" w:rsidRDefault="00177CC2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Obudowa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ekranu i komputera</w:t>
            </w:r>
          </w:p>
        </w:tc>
        <w:tc>
          <w:tcPr>
            <w:tcW w:w="8079" w:type="dxa"/>
            <w:gridSpan w:val="2"/>
          </w:tcPr>
          <w:p w14:paraId="38718CD0" w14:textId="2A9BD638" w:rsidR="00177CC2" w:rsidRP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Stal malowana proszkowo na dowolny kolor z palety RAL</w:t>
            </w:r>
          </w:p>
          <w:p w14:paraId="7733D170" w14:textId="6373BF7A" w:rsidR="00177CC2" w:rsidRP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Obudowa, odporna na zarysowania, zalanie wodą oraz środki chemiczne</w:t>
            </w:r>
          </w:p>
          <w:p w14:paraId="19F6B9A4" w14:textId="1EB97A60" w:rsid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 xml:space="preserve">możliwość </w:t>
            </w:r>
            <w:proofErr w:type="spellStart"/>
            <w:r w:rsidRPr="00177CC2">
              <w:rPr>
                <w:rFonts w:eastAsia="Calibri" w:cs="Calibri"/>
                <w:sz w:val="20"/>
                <w:szCs w:val="20"/>
              </w:rPr>
              <w:t>kotwienia</w:t>
            </w:r>
            <w:proofErr w:type="spellEnd"/>
            <w:r w:rsidRPr="00177CC2">
              <w:rPr>
                <w:rFonts w:eastAsia="Calibri" w:cs="Calibri"/>
                <w:sz w:val="20"/>
                <w:szCs w:val="20"/>
              </w:rPr>
              <w:t xml:space="preserve"> do podłoża,</w:t>
            </w:r>
          </w:p>
          <w:p w14:paraId="7815EDE5" w14:textId="36C3C50D" w:rsidR="00574C04" w:rsidRPr="00177CC2" w:rsidRDefault="00D55524" w:rsidP="001F05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D55524">
              <w:rPr>
                <w:rFonts w:eastAsia="Calibri" w:cs="Calibri"/>
                <w:sz w:val="20"/>
                <w:szCs w:val="20"/>
              </w:rPr>
              <w:t>ekran chroniony szybą antyrefleksyjną o grubości minimalnie 8 mm – zabezpieczenie ekranu przed aktami wandalizmu</w:t>
            </w:r>
          </w:p>
          <w:p w14:paraId="1FAF1D66" w14:textId="77777777" w:rsidR="00C630F9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gniazda przyłączeniowe umiejscowione w sposób i w miejscu niedostępnym dla nieuprawnionych osób,</w:t>
            </w:r>
          </w:p>
          <w:p w14:paraId="19CD892D" w14:textId="77777777" w:rsidR="00976A27" w:rsidRDefault="00976A27" w:rsidP="00976A2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umieszczenia dowolnego nadruku od strony ekranu oraz z tyłu obudowy</w:t>
            </w:r>
            <w:r w:rsidR="00D17EEE">
              <w:rPr>
                <w:rFonts w:eastAsia="Calibri" w:cs="Calibri"/>
                <w:sz w:val="20"/>
                <w:szCs w:val="20"/>
              </w:rPr>
              <w:t>,</w:t>
            </w:r>
          </w:p>
          <w:p w14:paraId="2F7486B2" w14:textId="0DED95A7" w:rsidR="00D17EEE" w:rsidRPr="00177CC2" w:rsidRDefault="00D17EEE" w:rsidP="00CA63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Dostosowanie wysokości obudowy w celu </w:t>
            </w:r>
            <w:r w:rsidR="00F637B2">
              <w:rPr>
                <w:rFonts w:eastAsia="Calibri" w:cs="Calibri"/>
                <w:sz w:val="20"/>
                <w:szCs w:val="20"/>
              </w:rPr>
              <w:t xml:space="preserve">zachowania ergonomii oglądania wyświetlanych treści – środek ekranu na wysokości </w:t>
            </w:r>
            <w:r w:rsidR="00CA63B3">
              <w:rPr>
                <w:rFonts w:eastAsia="Calibri" w:cs="Calibri"/>
                <w:sz w:val="20"/>
                <w:szCs w:val="20"/>
              </w:rPr>
              <w:t>145 cm</w:t>
            </w:r>
            <w:r w:rsidR="00F637B2">
              <w:rPr>
                <w:rFonts w:eastAsia="Calibri" w:cs="Calibri"/>
                <w:sz w:val="20"/>
                <w:szCs w:val="20"/>
              </w:rPr>
              <w:t xml:space="preserve"> dla osób stojących na wprost ekranu na poziomie chodnika.</w:t>
            </w:r>
          </w:p>
        </w:tc>
        <w:tc>
          <w:tcPr>
            <w:tcW w:w="5420" w:type="dxa"/>
            <w:vMerge/>
            <w:shd w:val="clear" w:color="auto" w:fill="F2F2F2"/>
          </w:tcPr>
          <w:p w14:paraId="246033C1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0A3B4C" w:rsidRPr="00E52120" w14:paraId="0CE83B5C" w14:textId="77777777" w:rsidTr="00177CC2">
        <w:tc>
          <w:tcPr>
            <w:tcW w:w="1843" w:type="dxa"/>
          </w:tcPr>
          <w:p w14:paraId="07B568B7" w14:textId="7D143EB0" w:rsidR="000A3B4C" w:rsidRPr="00E52120" w:rsidRDefault="000A3B4C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Fundament i media</w:t>
            </w:r>
          </w:p>
        </w:tc>
        <w:tc>
          <w:tcPr>
            <w:tcW w:w="8079" w:type="dxa"/>
            <w:gridSpan w:val="2"/>
          </w:tcPr>
          <w:p w14:paraId="25BA7B00" w14:textId="3E658EBE" w:rsidR="000A3B4C" w:rsidRDefault="000A3B4C" w:rsidP="0057712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0A3B4C">
              <w:rPr>
                <w:rFonts w:eastAsia="Calibri" w:cs="Calibri"/>
                <w:sz w:val="20"/>
                <w:szCs w:val="20"/>
              </w:rPr>
              <w:t xml:space="preserve">Fundament </w:t>
            </w:r>
            <w:r w:rsidR="00861C16">
              <w:rPr>
                <w:rFonts w:eastAsia="Calibri" w:cs="Calibri"/>
                <w:sz w:val="20"/>
                <w:szCs w:val="20"/>
              </w:rPr>
              <w:t xml:space="preserve">pod totem </w:t>
            </w:r>
            <w:r w:rsidRPr="000A3B4C">
              <w:rPr>
                <w:rFonts w:eastAsia="Calibri" w:cs="Calibri"/>
                <w:sz w:val="20"/>
                <w:szCs w:val="20"/>
              </w:rPr>
              <w:t xml:space="preserve">wykonany przez Wykonawcę samodzielnie zgodnie z zalecaniami producenta totemu lub zastosowanie prefabrykatu dostarczonego </w:t>
            </w:r>
            <w:r w:rsidR="007A6D2D">
              <w:rPr>
                <w:rFonts w:eastAsia="Calibri" w:cs="Calibri"/>
                <w:sz w:val="20"/>
                <w:szCs w:val="20"/>
              </w:rPr>
              <w:t>przez</w:t>
            </w:r>
            <w:r w:rsidRPr="000A3B4C">
              <w:rPr>
                <w:rFonts w:eastAsia="Calibri" w:cs="Calibri"/>
                <w:sz w:val="20"/>
                <w:szCs w:val="20"/>
              </w:rPr>
              <w:t xml:space="preserve"> producenta totemu.</w:t>
            </w:r>
          </w:p>
          <w:p w14:paraId="557ED839" w14:textId="5DBA7D7E" w:rsidR="000A3B4C" w:rsidRPr="00E52120" w:rsidRDefault="008871F8" w:rsidP="008871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Zasilanie</w:t>
            </w:r>
            <w:r w:rsidR="000A3B4C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A3B4C" w:rsidRPr="000A3B4C">
              <w:rPr>
                <w:rFonts w:eastAsia="Calibri" w:cs="Calibri"/>
                <w:sz w:val="20"/>
                <w:szCs w:val="20"/>
              </w:rPr>
              <w:t xml:space="preserve">230 V / 50 </w:t>
            </w:r>
            <w:proofErr w:type="spellStart"/>
            <w:r w:rsidR="000A3B4C" w:rsidRPr="000A3B4C">
              <w:rPr>
                <w:rFonts w:eastAsia="Calibri" w:cs="Calibri"/>
                <w:sz w:val="20"/>
                <w:szCs w:val="20"/>
              </w:rPr>
              <w:t>Hz</w:t>
            </w:r>
            <w:proofErr w:type="spellEnd"/>
            <w:r w:rsidR="000A3B4C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totemu należy wykonać z istniejącego złącza kablowego.</w:t>
            </w:r>
            <w:r>
              <w:rPr>
                <w:rFonts w:eastAsia="Calibri" w:cs="Calibri"/>
                <w:sz w:val="20"/>
                <w:szCs w:val="20"/>
              </w:rPr>
              <w:br/>
              <w:t>Ł</w:t>
            </w:r>
            <w:r w:rsidR="000A3B4C">
              <w:rPr>
                <w:rFonts w:eastAsia="Calibri" w:cs="Calibri"/>
                <w:sz w:val="20"/>
                <w:szCs w:val="20"/>
              </w:rPr>
              <w:t>ącze sieci komputerowej w postaci końcówki w standardzie RJ45 zapewnia Zamawiający.</w:t>
            </w:r>
          </w:p>
        </w:tc>
        <w:tc>
          <w:tcPr>
            <w:tcW w:w="5420" w:type="dxa"/>
            <w:vMerge/>
            <w:shd w:val="clear" w:color="auto" w:fill="F2F2F2"/>
          </w:tcPr>
          <w:p w14:paraId="7E39DD35" w14:textId="77777777" w:rsidR="000A3B4C" w:rsidRPr="00E52120" w:rsidRDefault="000A3B4C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774226EA" w14:textId="77777777" w:rsidTr="00177CC2">
        <w:tc>
          <w:tcPr>
            <w:tcW w:w="1843" w:type="dxa"/>
          </w:tcPr>
          <w:p w14:paraId="4E9FE040" w14:textId="7E0D6E50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operacyjny</w:t>
            </w:r>
            <w:r w:rsidR="003C6CF4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666AE817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operacyjny w polskiej wersji językowej, zapewniający poprawną pracę dostarczonego oprogramowania aplikacyjnego, dostarczony wraz z nośnikiem, spełniający (bez użycia dodatkowych programów/aplikacji) następujące wymagania funkcjonalne,:</w:t>
            </w:r>
          </w:p>
          <w:p w14:paraId="2E56A95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DAAAF5E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2816774D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Internetowa aktualizacja zapewniona w języku polskim;</w:t>
            </w:r>
          </w:p>
          <w:p w14:paraId="00EB89C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Wbudowana zapora internetowa (firewall) dla ochrony połączeń internetowych; zintegrowana z systemem konsola do zarządzania ustawieniami zapory</w:t>
            </w:r>
          </w:p>
          <w:p w14:paraId="6710A79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04F992EA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Możliwość zdalnej automatycznej instalacji, konfiguracji, administrowania oraz aktualizowania systemu;   </w:t>
            </w:r>
          </w:p>
          <w:p w14:paraId="7585D825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</w:t>
            </w:r>
            <w:proofErr w:type="spellStart"/>
            <w:r w:rsidRPr="00E52120">
              <w:rPr>
                <w:rFonts w:eastAsia="Calibri" w:cs="Calibri"/>
                <w:sz w:val="20"/>
                <w:szCs w:val="20"/>
              </w:rPr>
              <w:t>użytkow</w:t>
            </w:r>
            <w:proofErr w:type="spellEnd"/>
            <w:r w:rsidRPr="00E52120">
              <w:rPr>
                <w:rFonts w:eastAsia="Calibri" w:cs="Calibri"/>
                <w:sz w:val="20"/>
                <w:szCs w:val="20"/>
              </w:rPr>
              <w:t>.</w:t>
            </w:r>
          </w:p>
          <w:p w14:paraId="2AC20C0A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154943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54C66E0C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Wbudowany system pomocy w języku polskim;</w:t>
            </w:r>
          </w:p>
          <w:p w14:paraId="5B78B692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zarządzania stacją przy wykorzystaniu usług typu Active Directory</w:t>
            </w:r>
          </w:p>
          <w:p w14:paraId="4100F4AD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CB7716E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Wsparcie dla Sun Java i .NET Framework – możliwość uruchomienia aplikacji działających we wskazanych środowiskach;</w:t>
            </w:r>
          </w:p>
          <w:p w14:paraId="048767F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Wsparcie dla JScript i </w:t>
            </w:r>
            <w:proofErr w:type="spellStart"/>
            <w:r w:rsidRPr="00E52120">
              <w:rPr>
                <w:rFonts w:eastAsia="Calibri" w:cs="Calibri"/>
                <w:sz w:val="20"/>
                <w:szCs w:val="20"/>
              </w:rPr>
              <w:t>VBScript</w:t>
            </w:r>
            <w:proofErr w:type="spellEnd"/>
            <w:r w:rsidRPr="00E52120">
              <w:rPr>
                <w:rFonts w:eastAsia="Calibri" w:cs="Calibri"/>
                <w:sz w:val="20"/>
                <w:szCs w:val="20"/>
              </w:rPr>
              <w:t xml:space="preserve"> – możliwość uruchamiania interpretera poleceń;</w:t>
            </w:r>
          </w:p>
          <w:p w14:paraId="59AC7B38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Zdalna pomoc i współdzielenie aplikacji – możliwość zdalnego przejęcia sesji zalogowanego użytkownika celem rozwiązania problemu z komputerem;</w:t>
            </w:r>
          </w:p>
          <w:p w14:paraId="4900034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Graficzne środowisko instalacji i konfiguracji;</w:t>
            </w:r>
          </w:p>
          <w:p w14:paraId="208AEF9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0D167F86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przywracania plików systemowych</w:t>
            </w:r>
          </w:p>
          <w:p w14:paraId="33270156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lastRenderedPageBreak/>
              <w:t>Zainstalowany system operacyjny musi być zapisany trwale w BIOS i umożliwiać instalację systemu operacyjnego zdalnie bez potrzeby ręcznego wpisywania klucza licencyjnego.</w:t>
            </w:r>
          </w:p>
        </w:tc>
        <w:tc>
          <w:tcPr>
            <w:tcW w:w="5420" w:type="dxa"/>
            <w:vMerge/>
            <w:shd w:val="clear" w:color="auto" w:fill="F2F2F2"/>
          </w:tcPr>
          <w:p w14:paraId="7A6B08EB" w14:textId="77777777" w:rsidR="00C630F9" w:rsidRPr="00E52120" w:rsidRDefault="00C630F9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28F75EA7" w14:textId="77777777" w:rsidTr="00177CC2">
        <w:tc>
          <w:tcPr>
            <w:tcW w:w="1843" w:type="dxa"/>
          </w:tcPr>
          <w:p w14:paraId="3FDBCF7A" w14:textId="2C6814ED" w:rsidR="00C630F9" w:rsidRPr="00E52120" w:rsidRDefault="00C630F9" w:rsidP="000F0B87">
            <w:pPr>
              <w:spacing w:after="0" w:line="240" w:lineRule="auto"/>
              <w:ind w:left="176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Oprogramowanie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51F0871C" w14:textId="45C5935E" w:rsidR="00552969" w:rsidRDefault="00C630F9" w:rsidP="00D87E0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Wymaga się by </w:t>
            </w:r>
            <w:r w:rsidR="009E4CA0">
              <w:rPr>
                <w:rFonts w:eastAsia="Calibri" w:cs="Calibri"/>
                <w:sz w:val="20"/>
                <w:szCs w:val="20"/>
              </w:rPr>
              <w:t>dostarczony komputer był wyposażony w</w:t>
            </w:r>
            <w:r w:rsidRPr="00E52120">
              <w:rPr>
                <w:rFonts w:eastAsia="Calibri" w:cs="Calibri"/>
                <w:sz w:val="20"/>
                <w:szCs w:val="20"/>
              </w:rPr>
              <w:t xml:space="preserve"> pakiet </w:t>
            </w:r>
            <w:r w:rsidR="009E4CA0">
              <w:rPr>
                <w:rFonts w:eastAsia="Calibri" w:cs="Calibri"/>
                <w:sz w:val="20"/>
                <w:szCs w:val="20"/>
              </w:rPr>
              <w:t xml:space="preserve">oprogramowania o następujących </w:t>
            </w:r>
            <w:r w:rsidR="00CC6BBC">
              <w:rPr>
                <w:rFonts w:eastAsia="Calibri" w:cs="Calibri"/>
                <w:sz w:val="20"/>
                <w:szCs w:val="20"/>
              </w:rPr>
              <w:t>możliwościach</w:t>
            </w:r>
            <w:r w:rsidRPr="00E52120">
              <w:rPr>
                <w:rFonts w:eastAsia="Calibri" w:cs="Calibri"/>
                <w:sz w:val="20"/>
                <w:szCs w:val="20"/>
              </w:rPr>
              <w:t>:</w:t>
            </w:r>
          </w:p>
          <w:p w14:paraId="3C7A6C3B" w14:textId="2915F731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Treści multimedialne: obrazy, zdjęcia, wideo i audio</w:t>
            </w:r>
          </w:p>
          <w:p w14:paraId="3F96D898" w14:textId="42CF6CBA" w:rsidR="00552969" w:rsidRPr="00552969" w:rsidRDefault="0064129D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Obsługa wszystkich popularnych formatów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obrazów i filmów (PNG, JPEG,</w:t>
            </w:r>
          </w:p>
          <w:p w14:paraId="19000BCC" w14:textId="49C24425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WMV, MP4) i </w:t>
            </w:r>
            <w:r w:rsidR="0064129D">
              <w:rPr>
                <w:rFonts w:eastAsia="Calibri" w:cs="Calibri"/>
                <w:sz w:val="20"/>
                <w:szCs w:val="20"/>
              </w:rPr>
              <w:t>możliwość dostosowania zawartości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zgodnie z rzeczywistą rozdzielczością</w:t>
            </w:r>
          </w:p>
          <w:p w14:paraId="31D15D03" w14:textId="150CC8FB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ekranu. </w:t>
            </w:r>
            <w:r w:rsidR="0064129D">
              <w:rPr>
                <w:rFonts w:eastAsia="Calibri" w:cs="Calibri"/>
                <w:sz w:val="20"/>
                <w:szCs w:val="20"/>
              </w:rPr>
              <w:t>Obsługa pików audio.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Dodatkowo </w:t>
            </w:r>
            <w:r w:rsidR="000C4438">
              <w:rPr>
                <w:rFonts w:eastAsia="Calibri" w:cs="Calibri"/>
                <w:sz w:val="20"/>
                <w:szCs w:val="20"/>
              </w:rPr>
              <w:t>możliwość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C4438">
              <w:rPr>
                <w:rFonts w:eastAsia="Calibri" w:cs="Calibri"/>
                <w:sz w:val="20"/>
                <w:szCs w:val="20"/>
              </w:rPr>
              <w:t>zintegrowania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ob</w:t>
            </w:r>
            <w:r w:rsidR="000C4438">
              <w:rPr>
                <w:rFonts w:eastAsia="Calibri" w:cs="Calibri"/>
                <w:sz w:val="20"/>
                <w:szCs w:val="20"/>
              </w:rPr>
              <w:t>u</w:t>
            </w:r>
          </w:p>
          <w:p w14:paraId="66FE7C51" w14:textId="48DDD84F" w:rsid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strumieni audio (np. Radio interneto</w:t>
            </w:r>
            <w:r w:rsidR="000C4438">
              <w:rPr>
                <w:rFonts w:eastAsia="Calibri" w:cs="Calibri"/>
                <w:sz w:val="20"/>
                <w:szCs w:val="20"/>
              </w:rPr>
              <w:t>we) i strumienia</w:t>
            </w:r>
            <w:r>
              <w:rPr>
                <w:rFonts w:eastAsia="Calibri" w:cs="Calibri"/>
                <w:sz w:val="20"/>
                <w:szCs w:val="20"/>
              </w:rPr>
              <w:t xml:space="preserve"> wideo na żywo.</w:t>
            </w:r>
          </w:p>
          <w:p w14:paraId="7A5AFD00" w14:textId="4BF40F09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Natywna integracja dokumentów: PDF i XPS</w:t>
            </w:r>
          </w:p>
          <w:p w14:paraId="0A768784" w14:textId="70D870BC" w:rsid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integracji dowolnego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dokument</w:t>
            </w:r>
            <w:r>
              <w:rPr>
                <w:rFonts w:eastAsia="Calibri" w:cs="Calibri"/>
                <w:sz w:val="20"/>
                <w:szCs w:val="20"/>
              </w:rPr>
              <w:t>u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PDF lub XPS z listą odtwarzania jednym kliknięciem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myszy.</w:t>
            </w:r>
          </w:p>
          <w:p w14:paraId="71D3ED0C" w14:textId="21B31502" w:rsidR="00552969" w:rsidRPr="00552969" w:rsidRDefault="00D61E33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pokazu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slajdów z efektem Zoomu ruchomego</w:t>
            </w:r>
          </w:p>
          <w:p w14:paraId="61605032" w14:textId="4813332E" w:rsidR="00552969" w:rsidRPr="00552969" w:rsidRDefault="009D545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Tekst sformatowany</w:t>
            </w:r>
          </w:p>
          <w:p w14:paraId="46F175DD" w14:textId="5AD32DB6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dodawania bezpośredniego tekstu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łączenia go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ze zdjęciami, filmami i innymi</w:t>
            </w:r>
          </w:p>
          <w:p w14:paraId="3843881C" w14:textId="30D05D06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mediami. Dostęp do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kilka opcji formatowania tekstu sformatowanego, takich jak</w:t>
            </w:r>
          </w:p>
          <w:p w14:paraId="0F1E41C8" w14:textId="0F9C387B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pogrubienie, kursywa, kolor tekstu i czcionka.</w:t>
            </w:r>
          </w:p>
          <w:p w14:paraId="16CE53A0" w14:textId="1E4ADD0A" w:rsidR="00552969" w:rsidRPr="00552969" w:rsidRDefault="00D61E33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g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enerowani</w:t>
            </w:r>
            <w:r>
              <w:rPr>
                <w:rFonts w:eastAsia="Calibri" w:cs="Calibri"/>
                <w:sz w:val="20"/>
                <w:szCs w:val="20"/>
              </w:rPr>
              <w:t xml:space="preserve">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treści HD za pomocą dowolnej aplikacji systemu</w:t>
            </w:r>
          </w:p>
          <w:p w14:paraId="6766E230" w14:textId="05282BF8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Windows</w:t>
            </w:r>
          </w:p>
          <w:p w14:paraId="71003C6D" w14:textId="469AC93E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Wiadomości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Ticker</w:t>
            </w:r>
            <w:proofErr w:type="spellEnd"/>
            <w:r w:rsidRPr="00552969">
              <w:rPr>
                <w:rFonts w:eastAsia="Calibri" w:cs="Calibri"/>
                <w:sz w:val="20"/>
                <w:szCs w:val="20"/>
              </w:rPr>
              <w:t xml:space="preserve"> (RSS i tekst niestandardowy) i Web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Playlist</w:t>
            </w:r>
            <w:proofErr w:type="spellEnd"/>
          </w:p>
          <w:p w14:paraId="533CADB9" w14:textId="5DB83465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wyświetlania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dowoln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niestandardow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wiadomości</w:t>
            </w:r>
            <w:r>
              <w:rPr>
                <w:rFonts w:eastAsia="Calibri" w:cs="Calibri"/>
                <w:sz w:val="20"/>
                <w:szCs w:val="20"/>
              </w:rPr>
              <w:t xml:space="preserve"> tekstowych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lub RSS z sieci (np. Nagłówki wiadomości). </w:t>
            </w:r>
            <w:r w:rsidR="009D5459">
              <w:rPr>
                <w:rFonts w:eastAsia="Calibri" w:cs="Calibri"/>
                <w:sz w:val="20"/>
                <w:szCs w:val="20"/>
              </w:rPr>
              <w:t>Możliwość wyświetlania na pasku informacji czasu rzeczywistego.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Funkcja Web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Playlist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powinna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umożliwia</w:t>
            </w:r>
            <w:r>
              <w:rPr>
                <w:rFonts w:eastAsia="Calibri" w:cs="Calibri"/>
                <w:sz w:val="20"/>
                <w:szCs w:val="20"/>
              </w:rPr>
              <w:t>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wyświetlanie stron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internetowych z kanału RSS sekwencyjnie w zwykłej liście odtwarzania.</w:t>
            </w:r>
          </w:p>
          <w:p w14:paraId="1BBDCEF7" w14:textId="0579B5B9" w:rsidR="00552969" w:rsidRPr="008B4FB9" w:rsidRDefault="008B4FB9" w:rsidP="008B4FB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wyświetlania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całych stron internetowych (w tym HTML5, CSS3, JavaScript i Flash)</w:t>
            </w:r>
            <w:r w:rsidR="00552969" w:rsidRPr="008B4FB9">
              <w:rPr>
                <w:rFonts w:eastAsia="Calibri" w:cs="Calibri"/>
                <w:sz w:val="20"/>
                <w:szCs w:val="20"/>
              </w:rPr>
              <w:t>.</w:t>
            </w:r>
          </w:p>
          <w:p w14:paraId="7EE6E5BE" w14:textId="5893FF95" w:rsidR="00552969" w:rsidRPr="0064129D" w:rsidRDefault="00552969" w:rsidP="006412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Natywne wsparcie dla Flash i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Flashlight</w:t>
            </w:r>
            <w:proofErr w:type="spellEnd"/>
            <w:r w:rsidRPr="00552969">
              <w:rPr>
                <w:rFonts w:eastAsia="Calibri" w:cs="Calibri"/>
                <w:sz w:val="20"/>
                <w:szCs w:val="20"/>
              </w:rPr>
              <w:t xml:space="preserve"> Silverlight</w:t>
            </w:r>
          </w:p>
          <w:p w14:paraId="16E77195" w14:textId="1553A6D1" w:rsidR="00552969" w:rsidRPr="007A046B" w:rsidRDefault="00552969" w:rsidP="007A04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Obsługa wtyczek</w:t>
            </w:r>
            <w:r w:rsidR="003F1AD4">
              <w:rPr>
                <w:rFonts w:eastAsia="Calibri" w:cs="Calibri"/>
                <w:sz w:val="20"/>
                <w:szCs w:val="20"/>
              </w:rPr>
              <w:t xml:space="preserve"> poprzez zestaw SDK</w:t>
            </w:r>
          </w:p>
          <w:p w14:paraId="47FD3160" w14:textId="2386542E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Hot Folder (integracja na żywo plików na listach odtwarzania)</w:t>
            </w:r>
          </w:p>
          <w:p w14:paraId="13121598" w14:textId="2C592339" w:rsidR="00552969" w:rsidRPr="00552969" w:rsidRDefault="007A046B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stworzenia list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odtwarzania </w:t>
            </w:r>
            <w:r>
              <w:rPr>
                <w:rFonts w:eastAsia="Calibri" w:cs="Calibri"/>
                <w:sz w:val="20"/>
                <w:szCs w:val="20"/>
              </w:rPr>
              <w:t xml:space="preserve">które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mogą zawierać lub nawet składać się z dynamicznej zawartości, która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jest pobierana "na żywo" w czasie wykonywania z udostępnionego folderu sieciowego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("gorący folder"). Pozwala to na aktualizowanie zawartości ekranu po prostu przez</w:t>
            </w:r>
            <w:r w:rsidR="00714B1C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nadpisanie lub aktualizację pliku bez konieczności otwierania </w:t>
            </w:r>
            <w:r w:rsidR="00714B1C">
              <w:rPr>
                <w:rFonts w:eastAsia="Calibri" w:cs="Calibri"/>
                <w:sz w:val="20"/>
                <w:szCs w:val="20"/>
              </w:rPr>
              <w:t>w dedykowanej aplikacji</w:t>
            </w:r>
            <w:r w:rsidR="007C0ED9">
              <w:rPr>
                <w:rFonts w:eastAsia="Calibri" w:cs="Calibri"/>
                <w:sz w:val="20"/>
                <w:szCs w:val="20"/>
              </w:rPr>
              <w:t>.</w:t>
            </w:r>
          </w:p>
          <w:p w14:paraId="37D33446" w14:textId="50B9CAEA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Wykres pogodowy (aktualne warunki i prognoza)</w:t>
            </w:r>
          </w:p>
          <w:p w14:paraId="3C8922EB" w14:textId="4D65E275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Wbudowany moduł pogodowy </w:t>
            </w:r>
            <w:r w:rsidR="00DD610C">
              <w:rPr>
                <w:rFonts w:eastAsia="Calibri" w:cs="Calibri"/>
                <w:sz w:val="20"/>
                <w:szCs w:val="20"/>
              </w:rPr>
              <w:t>pokazujący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aktualne warunki pogodowe i trzydniowe</w:t>
            </w:r>
          </w:p>
          <w:p w14:paraId="740D61C4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prognozy dla dowolnej lokalizacji na świecie (na żywo). Kolory i wygląd wykresu</w:t>
            </w:r>
          </w:p>
          <w:p w14:paraId="406C9896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pogodowego można w pełni dostosować.</w:t>
            </w:r>
          </w:p>
          <w:p w14:paraId="21267A0D" w14:textId="095B1309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Dane kalendarza na żywo (z Outlooka, Lotus Notes lub Excela)</w:t>
            </w:r>
          </w:p>
          <w:p w14:paraId="52688686" w14:textId="1B9451D4" w:rsidR="00552969" w:rsidRPr="00552969" w:rsidRDefault="00755FB6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wyświetlania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danych kalendarza, harmonogramów i / lub planów zajętości pokoju.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Dane (na żywo) mogą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być dostarczane jako plik Excel, jako kalendar</w:t>
            </w:r>
            <w:r>
              <w:rPr>
                <w:rFonts w:eastAsia="Calibri" w:cs="Calibri"/>
                <w:sz w:val="20"/>
                <w:szCs w:val="20"/>
              </w:rPr>
              <w:t xml:space="preserve">z programu Exchange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(przez EWS -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Exchange Web Services), przy użyciu serwera Lotus Domino Server (Lotus Notes) lub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dowolnego źródła danych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iCalendar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(ICS).</w:t>
            </w:r>
          </w:p>
          <w:p w14:paraId="08CED584" w14:textId="77777777" w:rsid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Planowanie</w:t>
            </w:r>
            <w:r>
              <w:rPr>
                <w:rFonts w:eastAsia="Calibri" w:cs="Calibri"/>
                <w:sz w:val="20"/>
                <w:szCs w:val="20"/>
              </w:rPr>
              <w:t xml:space="preserve"> list odtwarzania i zawartości</w:t>
            </w:r>
          </w:p>
          <w:p w14:paraId="452EB334" w14:textId="3A462D41" w:rsidR="00552969" w:rsidRPr="00552969" w:rsidRDefault="00755FB6" w:rsidP="00552969">
            <w:pPr>
              <w:spacing w:after="0" w:line="240" w:lineRule="auto"/>
              <w:ind w:left="209" w:firstLine="14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skonfigurowania złożonych harmonogramów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, które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definiują, kiedy chcesz automatycznie wyświetlać określone listy odtwarzania.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Możliwe jest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określenie odstępów czasu dla powtórzeń w celu zaprogramowania wyświetlacza dokładnie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według.</w:t>
            </w:r>
          </w:p>
          <w:p w14:paraId="251AAC3B" w14:textId="77777777" w:rsidR="00361FAF" w:rsidRDefault="00552969" w:rsidP="00361F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61FAF">
              <w:rPr>
                <w:rFonts w:eastAsia="Calibri" w:cs="Calibri"/>
                <w:sz w:val="20"/>
                <w:szCs w:val="20"/>
              </w:rPr>
              <w:t>Podział ekranu / układów</w:t>
            </w:r>
            <w:r w:rsidR="00361FAF">
              <w:rPr>
                <w:rFonts w:eastAsia="Calibri" w:cs="Calibri"/>
                <w:sz w:val="20"/>
                <w:szCs w:val="20"/>
              </w:rPr>
              <w:t xml:space="preserve"> ekranu</w:t>
            </w:r>
          </w:p>
          <w:p w14:paraId="61E0B73C" w14:textId="2272396A" w:rsidR="00552969" w:rsidRPr="00552969" w:rsidRDefault="00361FAF" w:rsidP="00D407E7">
            <w:pPr>
              <w:spacing w:after="0" w:line="240" w:lineRule="auto"/>
              <w:ind w:left="31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obsługi wielu</w:t>
            </w:r>
            <w:r w:rsidR="00552969" w:rsidRPr="00361FAF">
              <w:rPr>
                <w:rFonts w:eastAsia="Calibri" w:cs="Calibri"/>
                <w:sz w:val="20"/>
                <w:szCs w:val="20"/>
              </w:rPr>
              <w:t xml:space="preserve"> elementów treści, a nawet </w:t>
            </w:r>
            <w:r>
              <w:rPr>
                <w:rFonts w:eastAsia="Calibri" w:cs="Calibri"/>
                <w:sz w:val="20"/>
                <w:szCs w:val="20"/>
              </w:rPr>
              <w:t xml:space="preserve">list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odtwarzania (podzielony ekran). </w:t>
            </w:r>
            <w:r>
              <w:rPr>
                <w:rFonts w:eastAsia="Calibri" w:cs="Calibri"/>
                <w:sz w:val="20"/>
                <w:szCs w:val="20"/>
              </w:rPr>
              <w:t>Szeroka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gama wstępnie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zdefiniowanych układów ekranu, </w:t>
            </w:r>
            <w:r>
              <w:rPr>
                <w:rFonts w:eastAsia="Calibri" w:cs="Calibri"/>
                <w:sz w:val="20"/>
                <w:szCs w:val="20"/>
              </w:rPr>
              <w:t>możliwość tworzenia własnych  układów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D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ołączone są atrakcyjne układy z zaokrąglonymi efektami</w:t>
            </w:r>
            <w:r w:rsidR="00D407E7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85152">
              <w:rPr>
                <w:rFonts w:eastAsia="Calibri" w:cs="Calibri"/>
                <w:sz w:val="20"/>
                <w:szCs w:val="20"/>
              </w:rPr>
              <w:t>narożnymi.</w:t>
            </w:r>
          </w:p>
          <w:p w14:paraId="04E2575C" w14:textId="58D59DCB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Wdrażanie i aktualizacja zawartości (online i offline)</w:t>
            </w:r>
          </w:p>
          <w:p w14:paraId="25DBD3E5" w14:textId="17340F7F" w:rsidR="00552969" w:rsidRPr="00552969" w:rsidRDefault="008826C2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aktualizacji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odtwarzacza za pomocą nowej zawartości za oprogramowania do zarządzania treścią</w:t>
            </w:r>
            <w:r>
              <w:rPr>
                <w:rFonts w:eastAsia="Calibri" w:cs="Calibri"/>
                <w:sz w:val="20"/>
                <w:szCs w:val="20"/>
              </w:rPr>
              <w:t>, które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odbywa się za pomocą jednego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kliknięcia. Obsługiwane metody wdrażania obejmują wykorzystanie udziałów sieciowych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(LAN / Wi-Fi) lub Internetu (przy użyciu sieci VPN lub usługi przechowywania w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chmurze). Wdrożenie offline </w:t>
            </w:r>
            <w:r>
              <w:rPr>
                <w:rFonts w:eastAsia="Calibri" w:cs="Calibri"/>
                <w:sz w:val="20"/>
                <w:szCs w:val="20"/>
              </w:rPr>
              <w:t>powinno być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również obsługiwane za pomocą napędów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flash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USB lub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kart pamięci SD.</w:t>
            </w:r>
          </w:p>
          <w:p w14:paraId="0396AC41" w14:textId="5D5B1004" w:rsidR="008826C2" w:rsidRPr="008826C2" w:rsidRDefault="00552969" w:rsidP="008826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1" w:firstLine="141"/>
              <w:rPr>
                <w:rFonts w:eastAsia="Calibri" w:cs="Calibri"/>
                <w:sz w:val="20"/>
                <w:szCs w:val="20"/>
              </w:rPr>
            </w:pPr>
            <w:r w:rsidRPr="008826C2">
              <w:rPr>
                <w:rFonts w:eastAsia="Calibri" w:cs="Calibri"/>
                <w:sz w:val="20"/>
                <w:szCs w:val="20"/>
              </w:rPr>
              <w:t>Łatwa integracja z</w:t>
            </w:r>
            <w:r w:rsidR="008826C2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826C2">
              <w:rPr>
                <w:rFonts w:eastAsia="Calibri" w:cs="Calibri"/>
                <w:sz w:val="20"/>
                <w:szCs w:val="20"/>
              </w:rPr>
              <w:t>usł</w:t>
            </w:r>
            <w:r w:rsidR="008826C2" w:rsidRPr="008826C2">
              <w:rPr>
                <w:rFonts w:eastAsia="Calibri" w:cs="Calibri"/>
                <w:sz w:val="20"/>
                <w:szCs w:val="20"/>
              </w:rPr>
              <w:t>ugami pamięci masowej w chmurze</w:t>
            </w:r>
          </w:p>
          <w:p w14:paraId="7995248C" w14:textId="79F7067A" w:rsidR="00552969" w:rsidRPr="00552969" w:rsidRDefault="008826C2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Integracja z usługami chmurowymi, takimi jak: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Dropbox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lub OneDrive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14:paraId="69A7FF79" w14:textId="3D12F534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System powiadamiania Ad Hoc (np. Do przywoływania systemów lub zmiany)</w:t>
            </w:r>
          </w:p>
          <w:p w14:paraId="04F9489C" w14:textId="0B651307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wysyłania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wiadomości </w:t>
            </w:r>
            <w:r>
              <w:rPr>
                <w:rFonts w:eastAsia="Calibri" w:cs="Calibri"/>
                <w:sz w:val="20"/>
                <w:szCs w:val="20"/>
              </w:rPr>
              <w:t>tekstowych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za pomocą telefonu komórkowego lub komputera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stacjonarnego do wyświetlacza. Jest to idealne rozwiązanie do zarządzania kolejkami,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wywoływania systemów lub alarmowania. Funkcję przesyłania wiadomości można również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zintegrować z systemem zewnętrznym za pomocą interfejsu usługi sieciowej. Dostępne </w:t>
            </w:r>
            <w:r>
              <w:rPr>
                <w:rFonts w:eastAsia="Calibri" w:cs="Calibri"/>
                <w:sz w:val="20"/>
                <w:szCs w:val="20"/>
              </w:rPr>
              <w:t xml:space="preserve">powinny być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również komunikaty pełnoekranowe, które można wykorzystać w nagłych wypadkach i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innych krytycznych zdarzeniach.</w:t>
            </w:r>
          </w:p>
          <w:p w14:paraId="6A633A59" w14:textId="64669E74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</w:t>
            </w:r>
            <w:r w:rsidRPr="00552969">
              <w:rPr>
                <w:rFonts w:eastAsia="Calibri" w:cs="Calibri"/>
                <w:sz w:val="20"/>
                <w:szCs w:val="20"/>
              </w:rPr>
              <w:t>nteraktywne funkcje (dotyk, klawiatury, RFID)</w:t>
            </w:r>
          </w:p>
          <w:p w14:paraId="67EAB051" w14:textId="6040842A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Obsługa interaktywnych funkcji, w tym ekranów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dotykow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klawiatur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zewnętrzych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i klawiatur</w:t>
            </w:r>
            <w:r>
              <w:rPr>
                <w:rFonts w:eastAsia="Calibri" w:cs="Calibri"/>
                <w:sz w:val="20"/>
                <w:szCs w:val="20"/>
              </w:rPr>
              <w:t>, a także bezstykowych transponderów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RFID.</w:t>
            </w:r>
          </w:p>
          <w:p w14:paraId="317B1487" w14:textId="4FD9B17D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Obsługa wielu odtwarzaczy / wielu ekranów (wszystkie rozdzielczości ekranu i</w:t>
            </w:r>
          </w:p>
          <w:p w14:paraId="59CF579B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orientacje)</w:t>
            </w:r>
          </w:p>
          <w:p w14:paraId="36DF3492" w14:textId="703DA87E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obsługi całej sieci wyświetlacza z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wieloma ekranami i odtwarzaczami. </w:t>
            </w:r>
            <w:r>
              <w:rPr>
                <w:rFonts w:eastAsia="Calibri" w:cs="Calibri"/>
                <w:sz w:val="20"/>
                <w:szCs w:val="20"/>
              </w:rPr>
              <w:t xml:space="preserve">Możliwość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podłączenie więcej niż jednego ekranu do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odtwarzacza PC i wyświetlanie tych samych lub różnych list odtwarzania na tych ekranach.</w:t>
            </w:r>
          </w:p>
          <w:p w14:paraId="2BF096F0" w14:textId="326B93AD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Tryb mieszany: Komputer stacjonarny z wyjściem na drugim ekranie / TV</w:t>
            </w:r>
          </w:p>
          <w:p w14:paraId="63629339" w14:textId="689CE71A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instalacji oprogramowania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na normalnym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komputerze stacjonarnym i wyświetlenie zawartości na drugim ekranie podłączonym do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tego komputera. W ten sposób nie ma potrzeby korzystania z dodatkowego komputera PC,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a twoje zwykłe aplikacje mogą być nadal używane na tym komputerze bez ograniczeń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(idealne dla biur recepcyjnych lub gabinetów lekarskich z ekranem tele</w:t>
            </w:r>
            <w:r>
              <w:rPr>
                <w:rFonts w:eastAsia="Calibri" w:cs="Calibri"/>
                <w:sz w:val="20"/>
                <w:szCs w:val="20"/>
              </w:rPr>
              <w:t>wizora na ścianie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).</w:t>
            </w:r>
          </w:p>
          <w:p w14:paraId="57B6CBD8" w14:textId="109ADA60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Ściany wideo i ściany wideo LED</w:t>
            </w:r>
          </w:p>
          <w:p w14:paraId="3A792D79" w14:textId="0E7FE248" w:rsidR="00552969" w:rsidRPr="00552969" w:rsidRDefault="0042709F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obsługi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ściany wideo LED, które wykorzystują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przechwytywanie ekranu, a także podzielone na segmenty ściany wideo składające się z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wielu ekranów, które są ze sobą zszyte.</w:t>
            </w:r>
          </w:p>
          <w:p w14:paraId="57812A6A" w14:textId="77777777" w:rsidR="0042709F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lastRenderedPageBreak/>
              <w:t>E</w:t>
            </w:r>
            <w:r w:rsidR="0042709F">
              <w:rPr>
                <w:rFonts w:eastAsia="Calibri" w:cs="Calibri"/>
                <w:sz w:val="20"/>
                <w:szCs w:val="20"/>
              </w:rPr>
              <w:t>fekty przejścia między efektami</w:t>
            </w:r>
          </w:p>
          <w:p w14:paraId="52FDC795" w14:textId="5568CF8B" w:rsidR="00552969" w:rsidRPr="00552969" w:rsidRDefault="009F13A3" w:rsidP="0042709F">
            <w:pPr>
              <w:spacing w:after="0" w:line="240" w:lineRule="auto"/>
              <w:ind w:left="31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tworzenia przejrzystych</w:t>
            </w:r>
            <w:r w:rsidR="00552969" w:rsidRPr="0042709F">
              <w:rPr>
                <w:rFonts w:eastAsia="Calibri" w:cs="Calibri"/>
                <w:sz w:val="20"/>
                <w:szCs w:val="20"/>
              </w:rPr>
              <w:t xml:space="preserve"> efekt</w:t>
            </w:r>
            <w:r>
              <w:rPr>
                <w:rFonts w:eastAsia="Calibri" w:cs="Calibri"/>
                <w:sz w:val="20"/>
                <w:szCs w:val="20"/>
              </w:rPr>
              <w:t>ów</w:t>
            </w:r>
            <w:r w:rsidR="0042709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przejścia</w:t>
            </w:r>
            <w:r>
              <w:rPr>
                <w:rFonts w:eastAsia="Calibri" w:cs="Calibri"/>
                <w:sz w:val="20"/>
                <w:szCs w:val="20"/>
              </w:rPr>
              <w:t>, które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pomagają tworzyć przyciągające wzrok prezentacje multimedialne nawet w</w:t>
            </w:r>
            <w:r w:rsidR="0042709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przypadku treści statycznych, takich jak tekst lub zdjęcia</w:t>
            </w:r>
            <w:r w:rsidR="0042709F">
              <w:rPr>
                <w:rFonts w:eastAsia="Calibri" w:cs="Calibri"/>
                <w:sz w:val="20"/>
                <w:szCs w:val="20"/>
              </w:rPr>
              <w:t>.</w:t>
            </w:r>
          </w:p>
          <w:p w14:paraId="1FF1687E" w14:textId="73F9198A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Wygaszacz ekranu Digital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Signage</w:t>
            </w:r>
            <w:proofErr w:type="spellEnd"/>
          </w:p>
          <w:p w14:paraId="6AA6D048" w14:textId="61005EA2" w:rsidR="00552969" w:rsidRPr="00552969" w:rsidRDefault="002866B7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użycia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oprogramowania odtwarzacza jako zwykłego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wygaszacza ekranu systemu Windows. Np. Można to wykorzystać na interaktywnych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terminalach kioskowych do łatwego wyświetlania niestandardowych treści cyfrowych w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czasie, gdy nie ma interakcji z użytkownikiem (tryb "gotowości").</w:t>
            </w:r>
          </w:p>
          <w:p w14:paraId="74F172A1" w14:textId="7536E5EB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Łatwe w użyciu zarządzanie zawartością (asystent wyświetlania)</w:t>
            </w:r>
          </w:p>
          <w:p w14:paraId="6DC77628" w14:textId="31AC7B8E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Dołączone oprogramowanie </w:t>
            </w:r>
            <w:r w:rsidR="002866B7">
              <w:rPr>
                <w:rFonts w:eastAsia="Calibri" w:cs="Calibri"/>
                <w:sz w:val="20"/>
                <w:szCs w:val="20"/>
              </w:rPr>
              <w:t>powinno zapewniać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łatwy w użyciu sposób tworzenia,</w:t>
            </w:r>
          </w:p>
          <w:p w14:paraId="180CDD7C" w14:textId="069A3BFE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zarządzania i aktualizowania zawartości oraz list odtwarzania.</w:t>
            </w:r>
            <w:r w:rsidR="0041170A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552969">
              <w:rPr>
                <w:rFonts w:eastAsia="Calibri" w:cs="Calibri"/>
                <w:sz w:val="20"/>
                <w:szCs w:val="20"/>
              </w:rPr>
              <w:t>Wbudowany podgląd</w:t>
            </w:r>
          </w:p>
          <w:p w14:paraId="0F474964" w14:textId="30BC9A77" w:rsidR="00C630F9" w:rsidRPr="00E52120" w:rsidRDefault="002866B7" w:rsidP="002866B7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powinien umożliwiać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sprawdzenie dowolnej listy odtwarzania, zanim zostanie ona wdrożona na</w:t>
            </w:r>
            <w:r>
              <w:rPr>
                <w:rFonts w:eastAsia="Calibri" w:cs="Calibri"/>
                <w:sz w:val="20"/>
                <w:szCs w:val="20"/>
              </w:rPr>
              <w:t xml:space="preserve"> ekranie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Możliwość używania oprogramowania przez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wielu użytkowników.</w:t>
            </w:r>
          </w:p>
        </w:tc>
        <w:tc>
          <w:tcPr>
            <w:tcW w:w="5420" w:type="dxa"/>
            <w:vMerge/>
            <w:shd w:val="clear" w:color="auto" w:fill="F2F2F2"/>
          </w:tcPr>
          <w:p w14:paraId="3CD74178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177CC2" w:rsidRPr="00E52120" w14:paraId="50821E12" w14:textId="77777777" w:rsidTr="00177CC2">
        <w:tc>
          <w:tcPr>
            <w:tcW w:w="1843" w:type="dxa"/>
          </w:tcPr>
          <w:p w14:paraId="2579F6A1" w14:textId="66FA6E02" w:rsidR="00177CC2" w:rsidRPr="00E52120" w:rsidRDefault="00177CC2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Czynności dodatkowe</w:t>
            </w:r>
          </w:p>
        </w:tc>
        <w:tc>
          <w:tcPr>
            <w:tcW w:w="8079" w:type="dxa"/>
            <w:gridSpan w:val="2"/>
          </w:tcPr>
          <w:p w14:paraId="11306614" w14:textId="0711AFFE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Montaż,</w:t>
            </w:r>
          </w:p>
          <w:p w14:paraId="08C8BB80" w14:textId="4B9A4174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Konfiguracja,</w:t>
            </w:r>
          </w:p>
          <w:p w14:paraId="52F74B24" w14:textId="3D9BAD05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Uruchomienie we wskazanym miejscu w siedzibie zamawiającego</w:t>
            </w:r>
          </w:p>
        </w:tc>
        <w:tc>
          <w:tcPr>
            <w:tcW w:w="5420" w:type="dxa"/>
            <w:vMerge/>
            <w:shd w:val="clear" w:color="auto" w:fill="F2F2F2"/>
          </w:tcPr>
          <w:p w14:paraId="740A76F2" w14:textId="77777777" w:rsidR="00177CC2" w:rsidRPr="00B716A4" w:rsidRDefault="00177CC2" w:rsidP="005558A5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177CC2" w:rsidRPr="00E52120" w14:paraId="1CA6017C" w14:textId="77777777" w:rsidTr="004967CC">
        <w:tc>
          <w:tcPr>
            <w:tcW w:w="1843" w:type="dxa"/>
          </w:tcPr>
          <w:p w14:paraId="5DE9A2A6" w14:textId="28BDAC06" w:rsidR="00177CC2" w:rsidRPr="00E52120" w:rsidRDefault="002C4400" w:rsidP="00177CC2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Certyfikaty i deklaracje</w:t>
            </w:r>
          </w:p>
        </w:tc>
        <w:tc>
          <w:tcPr>
            <w:tcW w:w="8079" w:type="dxa"/>
            <w:gridSpan w:val="2"/>
            <w:vAlign w:val="center"/>
          </w:tcPr>
          <w:p w14:paraId="6711A6F3" w14:textId="70999D52" w:rsidR="00177CC2" w:rsidRPr="00F022D2" w:rsidRDefault="002C4400" w:rsidP="002C4400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F022D2">
              <w:rPr>
                <w:sz w:val="20"/>
              </w:rPr>
              <w:t>ISO 9001:2008, ISO 140001:2004. Deklaracje zgodności CE</w:t>
            </w:r>
          </w:p>
        </w:tc>
        <w:tc>
          <w:tcPr>
            <w:tcW w:w="5420" w:type="dxa"/>
            <w:vMerge/>
            <w:shd w:val="clear" w:color="auto" w:fill="F2F2F2"/>
          </w:tcPr>
          <w:p w14:paraId="2B3EA0A7" w14:textId="77777777" w:rsidR="00177CC2" w:rsidRPr="00B716A4" w:rsidRDefault="00177CC2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816FB4" w:rsidRPr="00E52120" w14:paraId="14258BD8" w14:textId="77777777" w:rsidTr="00816FB4">
        <w:trPr>
          <w:trHeight w:val="204"/>
        </w:trPr>
        <w:tc>
          <w:tcPr>
            <w:tcW w:w="1843" w:type="dxa"/>
          </w:tcPr>
          <w:p w14:paraId="5CBE3D2F" w14:textId="13A1B6EB" w:rsidR="00816FB4" w:rsidRPr="00E52120" w:rsidRDefault="00816FB4" w:rsidP="00177CC2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Gwarancja </w:t>
            </w:r>
          </w:p>
        </w:tc>
        <w:tc>
          <w:tcPr>
            <w:tcW w:w="8079" w:type="dxa"/>
            <w:gridSpan w:val="2"/>
          </w:tcPr>
          <w:p w14:paraId="093E1CD4" w14:textId="0423849A" w:rsidR="00816FB4" w:rsidRDefault="00816FB4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60</w:t>
            </w:r>
            <w:r w:rsidRPr="00B716A4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miesięcy od daty podpisania protokołu odbioru</w:t>
            </w:r>
          </w:p>
        </w:tc>
        <w:tc>
          <w:tcPr>
            <w:tcW w:w="5420" w:type="dxa"/>
            <w:vMerge/>
            <w:shd w:val="clear" w:color="auto" w:fill="F2F2F2"/>
          </w:tcPr>
          <w:p w14:paraId="2EE4A1F2" w14:textId="77777777" w:rsidR="00816FB4" w:rsidRPr="00B716A4" w:rsidRDefault="00816FB4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bookmarkEnd w:id="4"/>
    </w:tbl>
    <w:p w14:paraId="4F778178" w14:textId="77777777" w:rsidR="00C630F9" w:rsidRDefault="00C630F9" w:rsidP="00407974"/>
    <w:p w14:paraId="36AEB49B" w14:textId="77777777" w:rsidR="00C630F9" w:rsidRDefault="00C630F9" w:rsidP="00407974"/>
    <w:p w14:paraId="67537A3E" w14:textId="77777777" w:rsidR="00C630F9" w:rsidRDefault="00C630F9" w:rsidP="00407974"/>
    <w:p w14:paraId="5F2A3515" w14:textId="77777777" w:rsidR="00407974" w:rsidRDefault="00407974" w:rsidP="00407974"/>
    <w:sectPr w:rsidR="00407974" w:rsidSect="00C63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344"/>
    <w:multiLevelType w:val="hybridMultilevel"/>
    <w:tmpl w:val="C1E897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24432"/>
    <w:multiLevelType w:val="hybridMultilevel"/>
    <w:tmpl w:val="E64687CE"/>
    <w:lvl w:ilvl="0" w:tplc="6A049C0A">
      <w:start w:val="1"/>
      <w:numFmt w:val="decimal"/>
      <w:lvlText w:val="%1."/>
      <w:lvlJc w:val="left"/>
      <w:pPr>
        <w:ind w:left="9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118E2D32"/>
    <w:multiLevelType w:val="hybridMultilevel"/>
    <w:tmpl w:val="58D67346"/>
    <w:lvl w:ilvl="0" w:tplc="BE0A249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35E6"/>
    <w:multiLevelType w:val="multilevel"/>
    <w:tmpl w:val="C8D6581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004264"/>
    <w:multiLevelType w:val="multilevel"/>
    <w:tmpl w:val="7CE6145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9017C5"/>
    <w:multiLevelType w:val="hybridMultilevel"/>
    <w:tmpl w:val="6902FC06"/>
    <w:lvl w:ilvl="0" w:tplc="622EDE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A47B8"/>
    <w:multiLevelType w:val="hybridMultilevel"/>
    <w:tmpl w:val="5C1E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7C37"/>
    <w:multiLevelType w:val="multilevel"/>
    <w:tmpl w:val="5FAA571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753F6A"/>
    <w:multiLevelType w:val="hybridMultilevel"/>
    <w:tmpl w:val="92BA4F42"/>
    <w:lvl w:ilvl="0" w:tplc="0F5814C0">
      <w:numFmt w:val="bullet"/>
      <w:lvlText w:val="•"/>
      <w:lvlJc w:val="left"/>
      <w:pPr>
        <w:ind w:left="699" w:hanging="4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9" w15:restartNumberingAfterBreak="0">
    <w:nsid w:val="4AB831C5"/>
    <w:multiLevelType w:val="hybridMultilevel"/>
    <w:tmpl w:val="6DC81FB0"/>
    <w:lvl w:ilvl="0" w:tplc="0415000F">
      <w:start w:val="1"/>
      <w:numFmt w:val="decimal"/>
      <w:lvlText w:val="%1."/>
      <w:lvlJc w:val="left"/>
      <w:pPr>
        <w:ind w:left="969" w:hanging="360"/>
      </w:p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4C983193"/>
    <w:multiLevelType w:val="hybridMultilevel"/>
    <w:tmpl w:val="D2B2786E"/>
    <w:lvl w:ilvl="0" w:tplc="E48C5F0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3669"/>
    <w:multiLevelType w:val="hybridMultilevel"/>
    <w:tmpl w:val="BB1A8D1A"/>
    <w:lvl w:ilvl="0" w:tplc="6A049C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1A86"/>
    <w:multiLevelType w:val="hybridMultilevel"/>
    <w:tmpl w:val="5A0CFEC8"/>
    <w:lvl w:ilvl="0" w:tplc="6A049C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C2F4E"/>
    <w:multiLevelType w:val="hybridMultilevel"/>
    <w:tmpl w:val="ED14CD42"/>
    <w:lvl w:ilvl="0" w:tplc="C45EF01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44AA"/>
    <w:multiLevelType w:val="hybridMultilevel"/>
    <w:tmpl w:val="DACC6E78"/>
    <w:lvl w:ilvl="0" w:tplc="6A049C0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DA36FE"/>
    <w:multiLevelType w:val="hybridMultilevel"/>
    <w:tmpl w:val="F35CC2DC"/>
    <w:lvl w:ilvl="0" w:tplc="6A049C0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C"/>
    <w:rsid w:val="000A3B4C"/>
    <w:rsid w:val="000C4438"/>
    <w:rsid w:val="000F0B87"/>
    <w:rsid w:val="000F5163"/>
    <w:rsid w:val="001052FB"/>
    <w:rsid w:val="0011592B"/>
    <w:rsid w:val="00177CC2"/>
    <w:rsid w:val="001F05A6"/>
    <w:rsid w:val="002844B6"/>
    <w:rsid w:val="002866B7"/>
    <w:rsid w:val="002B577A"/>
    <w:rsid w:val="002C4400"/>
    <w:rsid w:val="002F0E8D"/>
    <w:rsid w:val="00361FAF"/>
    <w:rsid w:val="00370536"/>
    <w:rsid w:val="00372BC3"/>
    <w:rsid w:val="003C6CF4"/>
    <w:rsid w:val="003F1AD4"/>
    <w:rsid w:val="00407974"/>
    <w:rsid w:val="0041170A"/>
    <w:rsid w:val="0042709F"/>
    <w:rsid w:val="0044333F"/>
    <w:rsid w:val="00497A52"/>
    <w:rsid w:val="004A5B48"/>
    <w:rsid w:val="004D455B"/>
    <w:rsid w:val="004D4A80"/>
    <w:rsid w:val="004F6157"/>
    <w:rsid w:val="005374DC"/>
    <w:rsid w:val="00552969"/>
    <w:rsid w:val="00574C04"/>
    <w:rsid w:val="0057712E"/>
    <w:rsid w:val="005A3891"/>
    <w:rsid w:val="005F7263"/>
    <w:rsid w:val="0064129D"/>
    <w:rsid w:val="00714B1C"/>
    <w:rsid w:val="00755FB6"/>
    <w:rsid w:val="007A046B"/>
    <w:rsid w:val="007A6D2D"/>
    <w:rsid w:val="007C0ED9"/>
    <w:rsid w:val="00816FB4"/>
    <w:rsid w:val="00861C16"/>
    <w:rsid w:val="0086510E"/>
    <w:rsid w:val="008826C2"/>
    <w:rsid w:val="008871F8"/>
    <w:rsid w:val="008B4FB9"/>
    <w:rsid w:val="008C57F0"/>
    <w:rsid w:val="00903CA9"/>
    <w:rsid w:val="00912835"/>
    <w:rsid w:val="00943FCD"/>
    <w:rsid w:val="00976A27"/>
    <w:rsid w:val="009D5459"/>
    <w:rsid w:val="009D5C66"/>
    <w:rsid w:val="009E4CA0"/>
    <w:rsid w:val="009F13A3"/>
    <w:rsid w:val="00A52288"/>
    <w:rsid w:val="00A66787"/>
    <w:rsid w:val="00AD3036"/>
    <w:rsid w:val="00B27B04"/>
    <w:rsid w:val="00B97684"/>
    <w:rsid w:val="00BC7D02"/>
    <w:rsid w:val="00C43240"/>
    <w:rsid w:val="00C630F9"/>
    <w:rsid w:val="00CA4D97"/>
    <w:rsid w:val="00CA63B3"/>
    <w:rsid w:val="00CC6BBC"/>
    <w:rsid w:val="00CD1917"/>
    <w:rsid w:val="00D17EEE"/>
    <w:rsid w:val="00D407E7"/>
    <w:rsid w:val="00D44709"/>
    <w:rsid w:val="00D55524"/>
    <w:rsid w:val="00D61E33"/>
    <w:rsid w:val="00D64C4E"/>
    <w:rsid w:val="00D85152"/>
    <w:rsid w:val="00D87E05"/>
    <w:rsid w:val="00D95AE8"/>
    <w:rsid w:val="00DD610C"/>
    <w:rsid w:val="00E75ADF"/>
    <w:rsid w:val="00EC4C0D"/>
    <w:rsid w:val="00EF6913"/>
    <w:rsid w:val="00F022D2"/>
    <w:rsid w:val="00F446F7"/>
    <w:rsid w:val="00F637B2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1ABB"/>
  <w15:chartTrackingRefBased/>
  <w15:docId w15:val="{A7B1356A-18B7-4E3D-A39A-B5EED05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592B"/>
    <w:pPr>
      <w:ind w:left="720"/>
      <w:contextualSpacing/>
    </w:pPr>
  </w:style>
  <w:style w:type="paragraph" w:customStyle="1" w:styleId="Standard">
    <w:name w:val="Standard"/>
    <w:rsid w:val="004079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407974"/>
    <w:pPr>
      <w:numPr>
        <w:numId w:val="2"/>
      </w:numPr>
    </w:pPr>
  </w:style>
  <w:style w:type="numbering" w:customStyle="1" w:styleId="WWNum6">
    <w:name w:val="WWNum6"/>
    <w:basedOn w:val="Bezlisty"/>
    <w:rsid w:val="00407974"/>
    <w:pPr>
      <w:numPr>
        <w:numId w:val="3"/>
      </w:numPr>
    </w:pPr>
  </w:style>
  <w:style w:type="numbering" w:customStyle="1" w:styleId="WWNum21">
    <w:name w:val="WWNum21"/>
    <w:basedOn w:val="Bezlisty"/>
    <w:rsid w:val="00407974"/>
    <w:pPr>
      <w:numPr>
        <w:numId w:val="4"/>
      </w:numPr>
    </w:pPr>
  </w:style>
  <w:style w:type="character" w:styleId="Odwoaniedokomentarza">
    <w:name w:val="annotation reference"/>
    <w:uiPriority w:val="99"/>
    <w:semiHidden/>
    <w:rsid w:val="00C6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0F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0F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Joanna Bartczak</cp:lastModifiedBy>
  <cp:revision>2</cp:revision>
  <cp:lastPrinted>2018-04-24T06:12:00Z</cp:lastPrinted>
  <dcterms:created xsi:type="dcterms:W3CDTF">2018-05-22T06:03:00Z</dcterms:created>
  <dcterms:modified xsi:type="dcterms:W3CDTF">2018-05-22T06:03:00Z</dcterms:modified>
</cp:coreProperties>
</file>