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BC9" w:rsidRPr="00FE1067" w:rsidRDefault="00267F7A" w:rsidP="00554BC9">
      <w:pPr>
        <w:widowControl w:val="0"/>
        <w:suppressAutoHyphens/>
        <w:spacing w:after="0" w:line="240" w:lineRule="auto"/>
        <w:jc w:val="right"/>
        <w:rPr>
          <w:rFonts w:ascii="Cambria" w:eastAsia="Times New Roman" w:hAnsi="Cambria" w:cstheme="majorHAnsi"/>
          <w:lang w:eastAsia="ar-SA"/>
        </w:rPr>
      </w:pPr>
      <w:r>
        <w:rPr>
          <w:rFonts w:ascii="Cambria" w:eastAsia="Times New Roman" w:hAnsi="Cambria" w:cstheme="majorHAnsi"/>
          <w:lang w:eastAsia="ar-SA"/>
        </w:rPr>
        <w:t>Parzęczew, dnia 8</w:t>
      </w:r>
      <w:r w:rsidR="00554BC9" w:rsidRPr="00FE1067">
        <w:rPr>
          <w:rFonts w:ascii="Cambria" w:eastAsia="Times New Roman" w:hAnsi="Cambria" w:cstheme="majorHAnsi"/>
          <w:lang w:eastAsia="ar-SA"/>
        </w:rPr>
        <w:t xml:space="preserve"> ma</w:t>
      </w:r>
      <w:r>
        <w:rPr>
          <w:rFonts w:ascii="Cambria" w:eastAsia="Times New Roman" w:hAnsi="Cambria" w:cstheme="majorHAnsi"/>
          <w:lang w:eastAsia="ar-SA"/>
        </w:rPr>
        <w:t>j</w:t>
      </w:r>
      <w:r w:rsidR="00554BC9" w:rsidRPr="00FE1067">
        <w:rPr>
          <w:rFonts w:ascii="Cambria" w:eastAsia="Times New Roman" w:hAnsi="Cambria" w:cstheme="majorHAnsi"/>
          <w:lang w:eastAsia="ar-SA"/>
        </w:rPr>
        <w:t>a 2024 r.</w:t>
      </w:r>
    </w:p>
    <w:p w:rsidR="00554BC9" w:rsidRPr="00FE1067" w:rsidRDefault="00554BC9" w:rsidP="00554BC9">
      <w:pPr>
        <w:widowControl w:val="0"/>
        <w:suppressAutoHyphens/>
        <w:spacing w:after="0" w:line="240" w:lineRule="auto"/>
        <w:rPr>
          <w:rFonts w:ascii="Cambria" w:eastAsia="Times New Roman" w:hAnsi="Cambria" w:cstheme="majorHAnsi"/>
          <w:lang w:eastAsia="ar-SA"/>
        </w:rPr>
      </w:pPr>
      <w:r w:rsidRPr="00FE1067">
        <w:rPr>
          <w:rFonts w:ascii="Cambria" w:eastAsia="Times New Roman" w:hAnsi="Cambria" w:cstheme="majorHAnsi"/>
          <w:lang w:eastAsia="ar-SA"/>
        </w:rPr>
        <w:t>R-g.6722.0</w:t>
      </w:r>
      <w:r w:rsidR="00267F7A">
        <w:rPr>
          <w:rFonts w:ascii="Cambria" w:eastAsia="Times New Roman" w:hAnsi="Cambria" w:cstheme="majorHAnsi"/>
          <w:lang w:eastAsia="ar-SA"/>
        </w:rPr>
        <w:t>4</w:t>
      </w:r>
      <w:r w:rsidRPr="00FE1067">
        <w:rPr>
          <w:rFonts w:ascii="Cambria" w:eastAsia="Times New Roman" w:hAnsi="Cambria" w:cstheme="majorHAnsi"/>
          <w:lang w:eastAsia="ar-SA"/>
        </w:rPr>
        <w:t>.2024</w:t>
      </w:r>
    </w:p>
    <w:p w:rsidR="00554BC9" w:rsidRPr="00FE1067" w:rsidRDefault="00554BC9" w:rsidP="00554BC9">
      <w:pPr>
        <w:widowControl w:val="0"/>
        <w:suppressAutoHyphens/>
        <w:spacing w:after="0" w:line="240" w:lineRule="auto"/>
        <w:rPr>
          <w:rFonts w:ascii="Cambria" w:eastAsia="Times New Roman" w:hAnsi="Cambria" w:cstheme="majorHAnsi"/>
          <w:lang w:eastAsia="ar-SA"/>
        </w:rPr>
      </w:pPr>
      <w:r w:rsidRPr="00FE1067">
        <w:rPr>
          <w:rFonts w:ascii="Cambria" w:eastAsia="Times New Roman" w:hAnsi="Cambria" w:cstheme="majorHAnsi"/>
          <w:lang w:eastAsia="ar-SA"/>
        </w:rPr>
        <w:t>R-g.6722.0</w:t>
      </w:r>
      <w:r w:rsidR="00267F7A">
        <w:rPr>
          <w:rFonts w:ascii="Cambria" w:eastAsia="Times New Roman" w:hAnsi="Cambria" w:cstheme="majorHAnsi"/>
          <w:lang w:eastAsia="ar-SA"/>
        </w:rPr>
        <w:t>5</w:t>
      </w:r>
      <w:r w:rsidRPr="00FE1067">
        <w:rPr>
          <w:rFonts w:ascii="Cambria" w:eastAsia="Times New Roman" w:hAnsi="Cambria" w:cstheme="majorHAnsi"/>
          <w:lang w:eastAsia="ar-SA"/>
        </w:rPr>
        <w:t>.2024</w:t>
      </w:r>
    </w:p>
    <w:p w:rsidR="00554BC9" w:rsidRPr="00FE1067" w:rsidRDefault="00554BC9" w:rsidP="00554BC9">
      <w:pPr>
        <w:widowControl w:val="0"/>
        <w:suppressAutoHyphens/>
        <w:spacing w:after="0" w:line="240" w:lineRule="auto"/>
        <w:rPr>
          <w:rFonts w:ascii="Cambria" w:eastAsia="Times New Roman" w:hAnsi="Cambria" w:cstheme="majorHAnsi"/>
          <w:lang w:eastAsia="ar-SA"/>
        </w:rPr>
      </w:pPr>
    </w:p>
    <w:p w:rsidR="00554BC9" w:rsidRPr="00FE1067" w:rsidRDefault="00554BC9" w:rsidP="00554BC9">
      <w:pPr>
        <w:widowControl w:val="0"/>
        <w:suppressAutoHyphens/>
        <w:spacing w:after="0" w:line="240" w:lineRule="auto"/>
        <w:rPr>
          <w:rFonts w:ascii="Cambria" w:eastAsia="Times New Roman" w:hAnsi="Cambria" w:cstheme="majorHAnsi"/>
          <w:lang w:eastAsia="ar-SA"/>
        </w:rPr>
      </w:pPr>
    </w:p>
    <w:p w:rsidR="00554BC9" w:rsidRPr="00FE1067" w:rsidRDefault="00FE1067" w:rsidP="00FE106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mbria" w:eastAsia="Tahoma" w:hAnsi="Cambria" w:cstheme="majorHAnsi"/>
          <w:b/>
          <w:bCs/>
          <w:kern w:val="3"/>
          <w:sz w:val="28"/>
          <w:szCs w:val="28"/>
          <w:lang w:eastAsia="zh-CN" w:bidi="hi-IN"/>
        </w:rPr>
      </w:pPr>
      <w:r w:rsidRPr="00FE1067">
        <w:rPr>
          <w:rFonts w:ascii="Cambria" w:eastAsia="Times New Roman" w:hAnsi="Cambria" w:cstheme="majorHAnsi"/>
          <w:b/>
          <w:sz w:val="28"/>
          <w:szCs w:val="28"/>
          <w:lang w:eastAsia="ar-SA"/>
        </w:rPr>
        <w:t>OGŁOSZENIE</w:t>
      </w:r>
    </w:p>
    <w:p w:rsidR="00FE1067" w:rsidRDefault="00FE1067" w:rsidP="00FE106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mbria" w:eastAsia="Tahoma" w:hAnsi="Cambria" w:cstheme="majorHAnsi"/>
          <w:b/>
          <w:bCs/>
          <w:kern w:val="3"/>
          <w:lang w:eastAsia="zh-CN" w:bidi="hi-IN"/>
        </w:rPr>
      </w:pPr>
    </w:p>
    <w:p w:rsidR="00267F7A" w:rsidRPr="001F5CB1" w:rsidRDefault="00267F7A" w:rsidP="00267F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SimSun" w:hAnsiTheme="majorHAnsi" w:cstheme="majorHAnsi"/>
          <w:kern w:val="3"/>
          <w:sz w:val="26"/>
          <w:szCs w:val="26"/>
          <w:lang w:eastAsia="zh-CN" w:bidi="hi-IN"/>
        </w:rPr>
      </w:pPr>
      <w:r>
        <w:rPr>
          <w:rFonts w:asciiTheme="majorHAnsi" w:eastAsia="Tahoma" w:hAnsiTheme="majorHAnsi" w:cstheme="majorHAnsi"/>
          <w:b/>
          <w:bCs/>
          <w:kern w:val="3"/>
          <w:sz w:val="26"/>
          <w:szCs w:val="26"/>
          <w:lang w:eastAsia="zh-CN" w:bidi="hi-IN"/>
        </w:rPr>
        <w:t>Burmistrz Miasta i</w:t>
      </w:r>
      <w:r w:rsidRPr="001F5CB1">
        <w:rPr>
          <w:rFonts w:asciiTheme="majorHAnsi" w:eastAsia="Tahoma" w:hAnsiTheme="majorHAnsi" w:cstheme="majorHAnsi"/>
          <w:b/>
          <w:bCs/>
          <w:kern w:val="3"/>
          <w:sz w:val="26"/>
          <w:szCs w:val="26"/>
          <w:lang w:eastAsia="zh-CN" w:bidi="hi-IN"/>
        </w:rPr>
        <w:t xml:space="preserve"> Gminy Parzęczew</w:t>
      </w:r>
    </w:p>
    <w:p w:rsidR="00267F7A" w:rsidRPr="001F5CB1" w:rsidRDefault="00267F7A" w:rsidP="00267F7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Tahoma" w:hAnsiTheme="majorHAnsi" w:cstheme="majorHAnsi"/>
          <w:b/>
          <w:bCs/>
          <w:kern w:val="3"/>
          <w:sz w:val="26"/>
          <w:szCs w:val="26"/>
          <w:lang w:eastAsia="zh-CN" w:bidi="hi-IN"/>
        </w:rPr>
      </w:pPr>
      <w:r w:rsidRPr="001F5CB1">
        <w:rPr>
          <w:rFonts w:asciiTheme="majorHAnsi" w:eastAsia="Tahoma" w:hAnsiTheme="majorHAnsi" w:cstheme="majorHAnsi"/>
          <w:b/>
          <w:bCs/>
          <w:kern w:val="3"/>
          <w:sz w:val="26"/>
          <w:szCs w:val="26"/>
          <w:lang w:eastAsia="zh-CN" w:bidi="hi-IN"/>
        </w:rPr>
        <w:t>ogłasza</w:t>
      </w:r>
    </w:p>
    <w:p w:rsidR="00267F7A" w:rsidRDefault="00267F7A" w:rsidP="00267F7A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241740">
        <w:rPr>
          <w:rFonts w:asciiTheme="majorHAnsi" w:eastAsia="Calibri" w:hAnsiTheme="majorHAnsi" w:cstheme="majorHAnsi"/>
          <w:b/>
          <w:kern w:val="1"/>
          <w:lang w:eastAsia="ar-SA"/>
        </w:rPr>
        <w:t xml:space="preserve">o przystąpieniu do </w:t>
      </w:r>
      <w:r>
        <w:rPr>
          <w:rFonts w:ascii="Calibri" w:eastAsia="Times New Roman" w:hAnsi="Calibri" w:cs="Calibri"/>
          <w:b/>
          <w:color w:val="000000"/>
        </w:rPr>
        <w:t>sporządzenia zmian</w:t>
      </w:r>
      <w:r w:rsidRPr="00241740">
        <w:rPr>
          <w:rFonts w:ascii="Calibri" w:eastAsia="Times New Roman" w:hAnsi="Calibri" w:cs="Calibri"/>
          <w:b/>
          <w:color w:val="000000"/>
        </w:rPr>
        <w:t xml:space="preserve"> miejscowego planu zagospodarowania przestrzennego gminy Parzęczew</w:t>
      </w:r>
      <w:r>
        <w:rPr>
          <w:rFonts w:ascii="Calibri" w:eastAsia="Times New Roman" w:hAnsi="Calibri" w:cs="Calibri"/>
          <w:b/>
          <w:color w:val="000000"/>
        </w:rPr>
        <w:t>:</w:t>
      </w:r>
    </w:p>
    <w:p w:rsidR="00267F7A" w:rsidRPr="004A6A32" w:rsidRDefault="00267F7A" w:rsidP="00267F7A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eastAsia="Tahoma" w:hAnsiTheme="majorHAnsi" w:cstheme="majorHAnsi"/>
          <w:b/>
        </w:rPr>
      </w:pPr>
      <w:r w:rsidRPr="004A6A32">
        <w:rPr>
          <w:rFonts w:ascii="Calibri" w:eastAsia="Times New Roman" w:hAnsi="Calibri" w:cs="Calibri"/>
          <w:b/>
          <w:color w:val="000000"/>
        </w:rPr>
        <w:t xml:space="preserve">dla </w:t>
      </w:r>
      <w:r>
        <w:rPr>
          <w:rFonts w:ascii="Calibri" w:eastAsia="Times New Roman" w:hAnsi="Calibri" w:cs="Calibri"/>
          <w:b/>
          <w:color w:val="000000"/>
        </w:rPr>
        <w:t xml:space="preserve">działki nr </w:t>
      </w:r>
      <w:proofErr w:type="spellStart"/>
      <w:r>
        <w:rPr>
          <w:rFonts w:ascii="Calibri" w:eastAsia="Times New Roman" w:hAnsi="Calibri" w:cs="Calibri"/>
          <w:b/>
          <w:color w:val="000000"/>
        </w:rPr>
        <w:t>ewid</w:t>
      </w:r>
      <w:proofErr w:type="spellEnd"/>
      <w:r>
        <w:rPr>
          <w:rFonts w:ascii="Calibri" w:eastAsia="Times New Roman" w:hAnsi="Calibri" w:cs="Calibri"/>
          <w:b/>
          <w:color w:val="000000"/>
        </w:rPr>
        <w:t>. 42/3 we wsi Gołaszyny w obrębie Ignacew Folwarczny,</w:t>
      </w:r>
      <w:r w:rsidRPr="004A6A32">
        <w:rPr>
          <w:rFonts w:ascii="Calibri" w:eastAsia="Times New Roman" w:hAnsi="Calibri" w:cs="Calibri"/>
          <w:b/>
          <w:color w:val="000000"/>
        </w:rPr>
        <w:t xml:space="preserve"> </w:t>
      </w:r>
      <w:r w:rsidRPr="004A6A32">
        <w:rPr>
          <w:rFonts w:asciiTheme="majorHAnsi" w:eastAsia="Tahoma" w:hAnsiTheme="majorHAnsi" w:cstheme="majorHAnsi"/>
          <w:b/>
        </w:rPr>
        <w:t xml:space="preserve"> </w:t>
      </w:r>
    </w:p>
    <w:p w:rsidR="00267F7A" w:rsidRPr="00212230" w:rsidRDefault="00267F7A" w:rsidP="00267F7A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eastAsia="Calibri" w:hAnsiTheme="majorHAnsi" w:cstheme="majorHAnsi"/>
          <w:b/>
          <w:kern w:val="1"/>
          <w:lang w:eastAsia="ar-SA"/>
        </w:rPr>
      </w:pPr>
      <w:r>
        <w:rPr>
          <w:rFonts w:ascii="Calibri" w:eastAsia="Times New Roman" w:hAnsi="Calibri" w:cs="Calibri"/>
          <w:b/>
          <w:color w:val="000000"/>
        </w:rPr>
        <w:t>dla fragmentu obrębu Tkaczewska Góra</w:t>
      </w:r>
      <w:r w:rsidRPr="00212230">
        <w:rPr>
          <w:rFonts w:ascii="Calibri" w:eastAsia="Times New Roman" w:hAnsi="Calibri" w:cs="Calibri"/>
          <w:b/>
          <w:color w:val="000000"/>
        </w:rPr>
        <w:t xml:space="preserve"> oraz</w:t>
      </w:r>
    </w:p>
    <w:p w:rsidR="00267F7A" w:rsidRPr="004A6A32" w:rsidRDefault="00267F7A" w:rsidP="00267F7A">
      <w:pPr>
        <w:widowControl w:val="0"/>
        <w:suppressAutoHyphens/>
        <w:spacing w:after="0" w:line="240" w:lineRule="auto"/>
        <w:jc w:val="both"/>
        <w:rPr>
          <w:rFonts w:asciiTheme="majorHAnsi" w:eastAsia="Calibri" w:hAnsiTheme="majorHAnsi" w:cstheme="majorHAnsi"/>
          <w:b/>
          <w:kern w:val="1"/>
          <w:lang w:eastAsia="ar-SA"/>
        </w:rPr>
      </w:pPr>
      <w:r w:rsidRPr="004A6A32">
        <w:rPr>
          <w:rFonts w:asciiTheme="majorHAnsi" w:eastAsia="Tahoma" w:hAnsiTheme="majorHAnsi" w:cstheme="majorHAnsi"/>
          <w:b/>
        </w:rPr>
        <w:t>o  przystąpieniu do sporządzenia prognozy oddziaływania na środowisko dla w/w zmian plan</w:t>
      </w:r>
      <w:r>
        <w:rPr>
          <w:rFonts w:asciiTheme="majorHAnsi" w:eastAsia="Tahoma" w:hAnsiTheme="majorHAnsi" w:cstheme="majorHAnsi"/>
          <w:b/>
        </w:rPr>
        <w:t>ów</w:t>
      </w:r>
      <w:r w:rsidRPr="004A6A32">
        <w:rPr>
          <w:rFonts w:asciiTheme="majorHAnsi" w:eastAsia="Tahoma" w:hAnsiTheme="majorHAnsi" w:cstheme="majorHAnsi"/>
          <w:b/>
        </w:rPr>
        <w:t>.</w:t>
      </w:r>
    </w:p>
    <w:p w:rsidR="00267F7A" w:rsidRPr="004A6A32" w:rsidRDefault="00267F7A" w:rsidP="00267F7A">
      <w:pPr>
        <w:widowControl w:val="0"/>
        <w:suppressAutoHyphens/>
        <w:autoSpaceDN w:val="0"/>
        <w:spacing w:before="60"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</w:rPr>
      </w:pPr>
      <w:r w:rsidRPr="004A6A32">
        <w:rPr>
          <w:rFonts w:asciiTheme="majorHAnsi" w:eastAsia="Tahoma" w:hAnsiTheme="majorHAnsi" w:cstheme="majorHAnsi"/>
        </w:rPr>
        <w:t xml:space="preserve">Na podstawie art. 17 pkt 1 ustawy z dnia 27 marca 2003 r. </w:t>
      </w:r>
      <w:r w:rsidRPr="004A6A32">
        <w:rPr>
          <w:rFonts w:asciiTheme="majorHAnsi" w:eastAsia="Tahoma" w:hAnsiTheme="majorHAnsi" w:cstheme="majorHAnsi"/>
          <w:i/>
        </w:rPr>
        <w:t>o planowaniu i zagospodarowaniu przestrzennym</w:t>
      </w:r>
      <w:r w:rsidRPr="004A6A32">
        <w:rPr>
          <w:rFonts w:asciiTheme="majorHAnsi" w:eastAsia="Tahoma" w:hAnsiTheme="majorHAnsi" w:cstheme="majorHAnsi"/>
        </w:rPr>
        <w:t xml:space="preserve"> (</w:t>
      </w:r>
      <w:proofErr w:type="spellStart"/>
      <w:r w:rsidRPr="004A6A32">
        <w:rPr>
          <w:rFonts w:asciiTheme="majorHAnsi" w:eastAsia="Tahoma" w:hAnsiTheme="majorHAnsi" w:cstheme="majorHAnsi"/>
        </w:rPr>
        <w:t>t.j</w:t>
      </w:r>
      <w:proofErr w:type="spellEnd"/>
      <w:r w:rsidRPr="004A6A32">
        <w:rPr>
          <w:rFonts w:asciiTheme="majorHAnsi" w:eastAsia="Tahoma" w:hAnsiTheme="majorHAnsi" w:cstheme="majorHAnsi"/>
        </w:rPr>
        <w:t xml:space="preserve">. Dz. U. z 2023 r. poz. 977  ze zm.) oraz na podstawie art. 39 ust. 1 ustawy z dnia 3 października 2008 r. </w:t>
      </w:r>
      <w:r w:rsidRPr="004A6A32">
        <w:rPr>
          <w:rFonts w:asciiTheme="majorHAnsi" w:eastAsia="Tahoma" w:hAnsiTheme="majorHAnsi" w:cstheme="majorHAnsi"/>
          <w:i/>
        </w:rPr>
        <w:t>o udostępnianiu informacji o środowisku i jego ochronie, udziale społeczeństwa w ochronie środowiska oraz o ocenach oddziaływania na środowisko</w:t>
      </w:r>
      <w:r w:rsidRPr="004A6A32">
        <w:rPr>
          <w:rFonts w:asciiTheme="majorHAnsi" w:eastAsia="Tahoma" w:hAnsiTheme="majorHAnsi" w:cstheme="majorHAnsi"/>
        </w:rPr>
        <w:t xml:space="preserve"> (</w:t>
      </w:r>
      <w:proofErr w:type="spellStart"/>
      <w:r w:rsidRPr="004A6A32">
        <w:rPr>
          <w:rFonts w:asciiTheme="majorHAnsi" w:eastAsia="Tahoma" w:hAnsiTheme="majorHAnsi" w:cstheme="majorHAnsi"/>
        </w:rPr>
        <w:t>t.j</w:t>
      </w:r>
      <w:proofErr w:type="spellEnd"/>
      <w:r w:rsidRPr="004A6A32">
        <w:rPr>
          <w:rFonts w:asciiTheme="majorHAnsi" w:eastAsia="Tahoma" w:hAnsiTheme="majorHAnsi" w:cstheme="majorHAnsi"/>
        </w:rPr>
        <w:t xml:space="preserve">. Dz. U. z 2023 r. poz. 1094 ze zm.) zawiadamiam o podjęciu przez Radę </w:t>
      </w:r>
      <w:r>
        <w:rPr>
          <w:rFonts w:asciiTheme="majorHAnsi" w:eastAsia="Tahoma" w:hAnsiTheme="majorHAnsi" w:cstheme="majorHAnsi"/>
        </w:rPr>
        <w:t>Miejską</w:t>
      </w:r>
      <w:r w:rsidRPr="004A6A32">
        <w:rPr>
          <w:rFonts w:asciiTheme="majorHAnsi" w:eastAsia="Tahoma" w:hAnsiTheme="majorHAnsi" w:cstheme="majorHAnsi"/>
        </w:rPr>
        <w:t xml:space="preserve"> w Parzęczewie uchwały </w:t>
      </w:r>
      <w:r w:rsidRPr="004A6A32">
        <w:rPr>
          <w:rFonts w:asciiTheme="majorHAnsi" w:eastAsia="Calibri" w:hAnsiTheme="majorHAnsi" w:cstheme="majorHAnsi"/>
          <w:kern w:val="1"/>
          <w:lang w:eastAsia="ar-SA"/>
        </w:rPr>
        <w:t>n</w:t>
      </w:r>
      <w:r w:rsidRPr="004A6A32">
        <w:rPr>
          <w:rFonts w:asciiTheme="majorHAnsi" w:eastAsia="Times New Roman" w:hAnsiTheme="majorHAnsi" w:cstheme="majorHAnsi"/>
          <w:color w:val="000000"/>
        </w:rPr>
        <w:t>r LXX</w:t>
      </w:r>
      <w:r>
        <w:rPr>
          <w:rFonts w:asciiTheme="majorHAnsi" w:eastAsia="Times New Roman" w:hAnsiTheme="majorHAnsi" w:cstheme="majorHAnsi"/>
          <w:color w:val="000000"/>
        </w:rPr>
        <w:t>V</w:t>
      </w:r>
      <w:r w:rsidRPr="004A6A32">
        <w:rPr>
          <w:rFonts w:asciiTheme="majorHAnsi" w:eastAsia="Times New Roman" w:hAnsiTheme="majorHAnsi" w:cstheme="majorHAnsi"/>
          <w:color w:val="000000"/>
        </w:rPr>
        <w:t>/</w:t>
      </w:r>
      <w:r>
        <w:rPr>
          <w:rFonts w:asciiTheme="majorHAnsi" w:eastAsia="Times New Roman" w:hAnsiTheme="majorHAnsi" w:cstheme="majorHAnsi"/>
          <w:color w:val="000000"/>
        </w:rPr>
        <w:t>613</w:t>
      </w:r>
      <w:r w:rsidRPr="004A6A32">
        <w:rPr>
          <w:rFonts w:asciiTheme="majorHAnsi" w:eastAsia="Times New Roman" w:hAnsiTheme="majorHAnsi" w:cstheme="majorHAnsi"/>
          <w:color w:val="000000"/>
        </w:rPr>
        <w:t>/2</w:t>
      </w:r>
      <w:r>
        <w:rPr>
          <w:rFonts w:asciiTheme="majorHAnsi" w:eastAsia="Times New Roman" w:hAnsiTheme="majorHAnsi" w:cstheme="majorHAnsi"/>
          <w:color w:val="000000"/>
        </w:rPr>
        <w:t>4</w:t>
      </w:r>
      <w:r w:rsidRPr="004A6A32">
        <w:rPr>
          <w:rFonts w:asciiTheme="majorHAnsi" w:eastAsia="Times New Roman" w:hAnsiTheme="majorHAnsi" w:cstheme="majorHAnsi"/>
          <w:color w:val="000000"/>
        </w:rPr>
        <w:t xml:space="preserve"> z dnia </w:t>
      </w:r>
      <w:r>
        <w:rPr>
          <w:rFonts w:asciiTheme="majorHAnsi" w:eastAsia="Times New Roman" w:hAnsiTheme="majorHAnsi" w:cstheme="majorHAnsi"/>
          <w:color w:val="000000"/>
        </w:rPr>
        <w:t>28</w:t>
      </w:r>
      <w:r w:rsidRPr="004A6A32">
        <w:rPr>
          <w:rFonts w:asciiTheme="majorHAnsi" w:eastAsia="Times New Roman" w:hAnsiTheme="majorHAnsi" w:cstheme="majorHAnsi"/>
          <w:color w:val="000000"/>
        </w:rPr>
        <w:t xml:space="preserve"> </w:t>
      </w:r>
      <w:r>
        <w:rPr>
          <w:rFonts w:asciiTheme="majorHAnsi" w:eastAsia="Times New Roman" w:hAnsiTheme="majorHAnsi" w:cstheme="majorHAnsi"/>
          <w:color w:val="000000"/>
        </w:rPr>
        <w:t>marca</w:t>
      </w:r>
      <w:r w:rsidRPr="004A6A32">
        <w:rPr>
          <w:rFonts w:asciiTheme="majorHAnsi" w:eastAsia="Times New Roman" w:hAnsiTheme="majorHAnsi" w:cstheme="majorHAnsi"/>
          <w:color w:val="000000"/>
        </w:rPr>
        <w:t xml:space="preserve"> 202</w:t>
      </w:r>
      <w:r>
        <w:rPr>
          <w:rFonts w:asciiTheme="majorHAnsi" w:eastAsia="Times New Roman" w:hAnsiTheme="majorHAnsi" w:cstheme="majorHAnsi"/>
          <w:color w:val="000000"/>
        </w:rPr>
        <w:t>4</w:t>
      </w:r>
      <w:r w:rsidRPr="004A6A32">
        <w:rPr>
          <w:rFonts w:asciiTheme="majorHAnsi" w:eastAsia="Times New Roman" w:hAnsiTheme="majorHAnsi" w:cstheme="majorHAnsi"/>
          <w:color w:val="000000"/>
        </w:rPr>
        <w:t xml:space="preserve"> r.</w:t>
      </w:r>
      <w:r w:rsidRPr="004A6A32">
        <w:rPr>
          <w:rFonts w:asciiTheme="majorHAnsi" w:eastAsia="Tahoma" w:hAnsiTheme="majorHAnsi" w:cstheme="majorHAnsi"/>
        </w:rPr>
        <w:t xml:space="preserve"> </w:t>
      </w:r>
      <w:r>
        <w:rPr>
          <w:rFonts w:asciiTheme="majorHAnsi" w:eastAsia="Tahoma" w:hAnsiTheme="majorHAnsi" w:cstheme="majorHAnsi"/>
        </w:rPr>
        <w:t>w sprawie</w:t>
      </w:r>
      <w:r w:rsidRPr="004A6A32">
        <w:rPr>
          <w:rFonts w:asciiTheme="majorHAnsi" w:eastAsia="Tahoma" w:hAnsiTheme="majorHAnsi" w:cstheme="majorHAnsi"/>
        </w:rPr>
        <w:t xml:space="preserve"> przystąpieni</w:t>
      </w:r>
      <w:r>
        <w:rPr>
          <w:rFonts w:asciiTheme="majorHAnsi" w:eastAsia="Tahoma" w:hAnsiTheme="majorHAnsi" w:cstheme="majorHAnsi"/>
        </w:rPr>
        <w:t>a</w:t>
      </w:r>
      <w:r w:rsidRPr="004A6A32">
        <w:rPr>
          <w:rFonts w:asciiTheme="majorHAnsi" w:eastAsia="Tahoma" w:hAnsiTheme="majorHAnsi" w:cstheme="majorHAnsi"/>
        </w:rPr>
        <w:t xml:space="preserve"> do </w:t>
      </w:r>
      <w:r w:rsidRPr="004A6A32">
        <w:rPr>
          <w:rFonts w:asciiTheme="majorHAnsi" w:eastAsia="Times New Roman" w:hAnsiTheme="majorHAnsi" w:cstheme="majorHAnsi"/>
          <w:color w:val="000000"/>
        </w:rPr>
        <w:t xml:space="preserve">sporządzenia zmiany miejscowego planu zagospodarowania przestrzennego gminy Parzęczew dla </w:t>
      </w:r>
      <w:r>
        <w:rPr>
          <w:rFonts w:asciiTheme="majorHAnsi" w:eastAsia="Times New Roman" w:hAnsiTheme="majorHAnsi" w:cstheme="majorHAnsi"/>
          <w:color w:val="000000"/>
        </w:rPr>
        <w:t xml:space="preserve">działki nr </w:t>
      </w:r>
      <w:proofErr w:type="spellStart"/>
      <w:r>
        <w:rPr>
          <w:rFonts w:asciiTheme="majorHAnsi" w:eastAsia="Times New Roman" w:hAnsiTheme="majorHAnsi" w:cstheme="majorHAnsi"/>
          <w:color w:val="000000"/>
        </w:rPr>
        <w:t>ewid</w:t>
      </w:r>
      <w:proofErr w:type="spellEnd"/>
      <w:r>
        <w:rPr>
          <w:rFonts w:asciiTheme="majorHAnsi" w:eastAsia="Times New Roman" w:hAnsiTheme="majorHAnsi" w:cstheme="majorHAnsi"/>
          <w:color w:val="000000"/>
        </w:rPr>
        <w:t xml:space="preserve">. 42/3 we wsi Gołaszyny w </w:t>
      </w:r>
      <w:r w:rsidRPr="004A6A32">
        <w:rPr>
          <w:rFonts w:asciiTheme="majorHAnsi" w:eastAsia="Times New Roman" w:hAnsiTheme="majorHAnsi" w:cstheme="majorHAnsi"/>
          <w:color w:val="000000"/>
        </w:rPr>
        <w:t>obręb</w:t>
      </w:r>
      <w:r>
        <w:rPr>
          <w:rFonts w:asciiTheme="majorHAnsi" w:eastAsia="Times New Roman" w:hAnsiTheme="majorHAnsi" w:cstheme="majorHAnsi"/>
          <w:color w:val="000000"/>
        </w:rPr>
        <w:t>ie</w:t>
      </w:r>
      <w:r w:rsidRPr="004A6A32">
        <w:rPr>
          <w:rFonts w:asciiTheme="majorHAnsi" w:eastAsia="Times New Roman" w:hAnsiTheme="majorHAnsi" w:cstheme="majorHAnsi"/>
          <w:color w:val="000000"/>
        </w:rPr>
        <w:t xml:space="preserve"> </w:t>
      </w:r>
      <w:r>
        <w:rPr>
          <w:rFonts w:asciiTheme="majorHAnsi" w:eastAsia="Times New Roman" w:hAnsiTheme="majorHAnsi" w:cstheme="majorHAnsi"/>
          <w:color w:val="000000"/>
        </w:rPr>
        <w:t>Ignacew Folwarczny oraz uchwały nr LXXV/612/24 z dnia 28</w:t>
      </w:r>
      <w:r w:rsidRPr="004A6A32">
        <w:rPr>
          <w:rFonts w:asciiTheme="majorHAnsi" w:eastAsia="Times New Roman" w:hAnsiTheme="majorHAnsi" w:cstheme="majorHAnsi"/>
          <w:color w:val="000000"/>
        </w:rPr>
        <w:t xml:space="preserve"> </w:t>
      </w:r>
      <w:r>
        <w:rPr>
          <w:rFonts w:asciiTheme="majorHAnsi" w:eastAsia="Times New Roman" w:hAnsiTheme="majorHAnsi" w:cstheme="majorHAnsi"/>
          <w:color w:val="000000"/>
        </w:rPr>
        <w:t>marca</w:t>
      </w:r>
      <w:r w:rsidRPr="004A6A32">
        <w:rPr>
          <w:rFonts w:asciiTheme="majorHAnsi" w:eastAsia="Times New Roman" w:hAnsiTheme="majorHAnsi" w:cstheme="majorHAnsi"/>
          <w:color w:val="000000"/>
        </w:rPr>
        <w:t xml:space="preserve"> 202</w:t>
      </w:r>
      <w:r>
        <w:rPr>
          <w:rFonts w:asciiTheme="majorHAnsi" w:eastAsia="Times New Roman" w:hAnsiTheme="majorHAnsi" w:cstheme="majorHAnsi"/>
          <w:color w:val="000000"/>
        </w:rPr>
        <w:t xml:space="preserve">4 r. </w:t>
      </w:r>
      <w:r>
        <w:rPr>
          <w:rFonts w:asciiTheme="majorHAnsi" w:eastAsia="Tahoma" w:hAnsiTheme="majorHAnsi" w:cstheme="majorHAnsi"/>
        </w:rPr>
        <w:t>w sprawie</w:t>
      </w:r>
      <w:r w:rsidRPr="004A6A32">
        <w:rPr>
          <w:rFonts w:asciiTheme="majorHAnsi" w:eastAsia="Tahoma" w:hAnsiTheme="majorHAnsi" w:cstheme="majorHAnsi"/>
        </w:rPr>
        <w:t xml:space="preserve"> przystąpieni</w:t>
      </w:r>
      <w:r>
        <w:rPr>
          <w:rFonts w:asciiTheme="majorHAnsi" w:eastAsia="Tahoma" w:hAnsiTheme="majorHAnsi" w:cstheme="majorHAnsi"/>
        </w:rPr>
        <w:t>a</w:t>
      </w:r>
      <w:r w:rsidRPr="004A6A32">
        <w:rPr>
          <w:rFonts w:asciiTheme="majorHAnsi" w:eastAsia="Tahoma" w:hAnsiTheme="majorHAnsi" w:cstheme="majorHAnsi"/>
        </w:rPr>
        <w:t xml:space="preserve"> do </w:t>
      </w:r>
      <w:r w:rsidRPr="004A6A32">
        <w:rPr>
          <w:rFonts w:asciiTheme="majorHAnsi" w:eastAsia="Times New Roman" w:hAnsiTheme="majorHAnsi" w:cstheme="majorHAnsi"/>
          <w:color w:val="000000"/>
        </w:rPr>
        <w:t xml:space="preserve">sporządzenia zmiany miejscowego planu zagospodarowania przestrzennego gminy Parzęczew dla </w:t>
      </w:r>
      <w:r>
        <w:rPr>
          <w:rFonts w:asciiTheme="majorHAnsi" w:eastAsia="Times New Roman" w:hAnsiTheme="majorHAnsi" w:cstheme="majorHAnsi"/>
          <w:color w:val="000000"/>
        </w:rPr>
        <w:t>fragmentu obrębu Tkaczewska Góra</w:t>
      </w:r>
      <w:r w:rsidRPr="004A6A32">
        <w:rPr>
          <w:rFonts w:asciiTheme="majorHAnsi" w:eastAsia="Tahoma" w:hAnsiTheme="majorHAnsi" w:cstheme="majorHAnsi"/>
        </w:rPr>
        <w:t>.</w:t>
      </w:r>
      <w:r w:rsidRPr="004A6A32">
        <w:rPr>
          <w:rFonts w:asciiTheme="majorHAnsi" w:eastAsia="Calibri" w:hAnsiTheme="majorHAnsi" w:cstheme="majorHAnsi"/>
          <w:kern w:val="1"/>
          <w:lang w:eastAsia="ar-SA"/>
        </w:rPr>
        <w:t xml:space="preserve"> </w:t>
      </w:r>
    </w:p>
    <w:p w:rsidR="00267F7A" w:rsidRPr="004A6A32" w:rsidRDefault="00267F7A" w:rsidP="00267F7A">
      <w:pPr>
        <w:widowControl w:val="0"/>
        <w:suppressAutoHyphens/>
        <w:autoSpaceDN w:val="0"/>
        <w:spacing w:before="60" w:after="0" w:line="240" w:lineRule="auto"/>
        <w:jc w:val="both"/>
        <w:textAlignment w:val="baseline"/>
        <w:rPr>
          <w:rFonts w:asciiTheme="majorHAnsi" w:hAnsiTheme="majorHAnsi" w:cstheme="majorHAnsi"/>
        </w:rPr>
      </w:pPr>
      <w:r w:rsidRPr="004A6A32">
        <w:rPr>
          <w:rFonts w:asciiTheme="majorHAnsi" w:hAnsiTheme="majorHAnsi" w:cstheme="majorHAnsi"/>
        </w:rPr>
        <w:t>Jednocześnie zawiadamiam, iż w ramach przeprowadzania strategicznej oceny oddziaływania na środowisko dla projekt</w:t>
      </w:r>
      <w:r>
        <w:rPr>
          <w:rFonts w:asciiTheme="majorHAnsi" w:hAnsiTheme="majorHAnsi" w:cstheme="majorHAnsi"/>
        </w:rPr>
        <w:t>ów</w:t>
      </w:r>
      <w:r w:rsidRPr="004A6A32">
        <w:rPr>
          <w:rFonts w:asciiTheme="majorHAnsi" w:hAnsiTheme="majorHAnsi" w:cstheme="majorHAnsi"/>
        </w:rPr>
        <w:t xml:space="preserve"> w/w zmiany planu zostan</w:t>
      </w:r>
      <w:r>
        <w:rPr>
          <w:rFonts w:asciiTheme="majorHAnsi" w:hAnsiTheme="majorHAnsi" w:cstheme="majorHAnsi"/>
        </w:rPr>
        <w:t>ą</w:t>
      </w:r>
      <w:r w:rsidRPr="004A6A32">
        <w:rPr>
          <w:rFonts w:asciiTheme="majorHAnsi" w:hAnsiTheme="majorHAnsi" w:cstheme="majorHAnsi"/>
        </w:rPr>
        <w:t xml:space="preserve"> sporządzon</w:t>
      </w:r>
      <w:r>
        <w:rPr>
          <w:rFonts w:asciiTheme="majorHAnsi" w:hAnsiTheme="majorHAnsi" w:cstheme="majorHAnsi"/>
        </w:rPr>
        <w:t>e</w:t>
      </w:r>
      <w:r w:rsidRPr="004A6A32">
        <w:rPr>
          <w:rFonts w:asciiTheme="majorHAnsi" w:hAnsiTheme="majorHAnsi" w:cstheme="majorHAnsi"/>
        </w:rPr>
        <w:t xml:space="preserve"> prognoz</w:t>
      </w:r>
      <w:r>
        <w:rPr>
          <w:rFonts w:asciiTheme="majorHAnsi" w:hAnsiTheme="majorHAnsi" w:cstheme="majorHAnsi"/>
        </w:rPr>
        <w:t>y</w:t>
      </w:r>
      <w:r w:rsidRPr="004A6A32">
        <w:rPr>
          <w:rFonts w:asciiTheme="majorHAnsi" w:hAnsiTheme="majorHAnsi" w:cstheme="majorHAnsi"/>
        </w:rPr>
        <w:t xml:space="preserve"> oddziaływania na środowisko.</w:t>
      </w:r>
      <w:r w:rsidRPr="004A6A32">
        <w:rPr>
          <w:rFonts w:asciiTheme="majorHAnsi" w:hAnsiTheme="majorHAnsi" w:cstheme="majorHAnsi"/>
        </w:rPr>
        <w:tab/>
      </w:r>
      <w:r w:rsidRPr="004A6A32">
        <w:rPr>
          <w:rFonts w:asciiTheme="majorHAnsi" w:hAnsiTheme="majorHAnsi" w:cstheme="majorHAnsi"/>
        </w:rPr>
        <w:tab/>
      </w:r>
    </w:p>
    <w:p w:rsidR="00267F7A" w:rsidRPr="009037D6" w:rsidRDefault="00267F7A" w:rsidP="00267F7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9037D6">
        <w:rPr>
          <w:rFonts w:asciiTheme="majorHAnsi" w:hAnsiTheme="majorHAnsi" w:cstheme="majorHAnsi"/>
        </w:rPr>
        <w:t>Każdy ma pra</w:t>
      </w:r>
      <w:r>
        <w:rPr>
          <w:rFonts w:asciiTheme="majorHAnsi" w:hAnsiTheme="majorHAnsi" w:cstheme="majorHAnsi"/>
        </w:rPr>
        <w:t>wo składać wnioski do w/w zmian</w:t>
      </w:r>
      <w:r w:rsidRPr="009037D6">
        <w:rPr>
          <w:rFonts w:asciiTheme="majorHAnsi" w:hAnsiTheme="majorHAnsi" w:cstheme="majorHAnsi"/>
        </w:rPr>
        <w:t xml:space="preserve"> planu oraz prognoz oddziaływania na środowisko w terminie  21 dni od dnia ogłoszenia tj. </w:t>
      </w:r>
      <w:r w:rsidRPr="009037D6">
        <w:rPr>
          <w:rFonts w:asciiTheme="majorHAnsi" w:hAnsiTheme="majorHAnsi" w:cstheme="majorHAnsi"/>
          <w:b/>
        </w:rPr>
        <w:t xml:space="preserve">do dnia </w:t>
      </w:r>
      <w:r>
        <w:rPr>
          <w:rFonts w:asciiTheme="majorHAnsi" w:hAnsiTheme="majorHAnsi" w:cstheme="majorHAnsi"/>
          <w:b/>
        </w:rPr>
        <w:t>31</w:t>
      </w:r>
      <w:r w:rsidRPr="009037D6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maja</w:t>
      </w:r>
      <w:r w:rsidRPr="009037D6">
        <w:rPr>
          <w:rFonts w:asciiTheme="majorHAnsi" w:hAnsiTheme="majorHAnsi" w:cstheme="majorHAnsi"/>
          <w:b/>
          <w:bCs/>
        </w:rPr>
        <w:t xml:space="preserve"> 202</w:t>
      </w:r>
      <w:r>
        <w:rPr>
          <w:rFonts w:asciiTheme="majorHAnsi" w:hAnsiTheme="majorHAnsi" w:cstheme="majorHAnsi"/>
          <w:b/>
          <w:bCs/>
        </w:rPr>
        <w:t>4</w:t>
      </w:r>
      <w:r w:rsidRPr="009037D6">
        <w:rPr>
          <w:rFonts w:asciiTheme="majorHAnsi" w:hAnsiTheme="majorHAnsi" w:cstheme="majorHAnsi"/>
          <w:b/>
          <w:bCs/>
        </w:rPr>
        <w:t xml:space="preserve"> r. </w:t>
      </w:r>
    </w:p>
    <w:p w:rsidR="00267F7A" w:rsidRPr="009037D6" w:rsidRDefault="00267F7A" w:rsidP="00267F7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037D6">
        <w:rPr>
          <w:rFonts w:asciiTheme="majorHAnsi" w:hAnsiTheme="majorHAnsi" w:cstheme="majorHAnsi"/>
        </w:rPr>
        <w:t>Wnioski mogą być wnoszone w formie pisemnej, ustnie do protokołu w siedzibie Urzędu Gminy w Parzęczewie, ul. Południowa 1, 95–045 Parzęczew oraz za pomocą środków komunikacji elektronicznej bez konieczności opatrywania ich podpisem elektronicznym na adres email:</w:t>
      </w:r>
      <w:r w:rsidRPr="009037D6">
        <w:rPr>
          <w:rFonts w:asciiTheme="majorHAnsi" w:hAnsiTheme="majorHAnsi" w:cstheme="majorHAnsi"/>
          <w:bCs/>
          <w:lang w:eastAsia="pl-PL"/>
        </w:rPr>
        <w:t> </w:t>
      </w:r>
      <w:r w:rsidRPr="009037D6">
        <w:rPr>
          <w:rFonts w:asciiTheme="majorHAnsi" w:hAnsiTheme="majorHAnsi" w:cstheme="majorHAnsi"/>
          <w:bCs/>
        </w:rPr>
        <w:t>sekretariat@parzeczew.pl.</w:t>
      </w:r>
    </w:p>
    <w:p w:rsidR="00267F7A" w:rsidRPr="009037D6" w:rsidRDefault="00267F7A" w:rsidP="00267F7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037D6">
        <w:rPr>
          <w:rFonts w:asciiTheme="majorHAnsi" w:hAnsiTheme="majorHAnsi" w:cstheme="majorHAnsi"/>
        </w:rPr>
        <w:t xml:space="preserve">Wnioski powinny zawierać imię i nazwisko lub nazwę jednostki organizacyjnej i adres składającego, ich przedmiot, oznaczenie nieruchomości oraz planu miejscowego lub prognozy, której dotyczą. </w:t>
      </w:r>
    </w:p>
    <w:p w:rsidR="00267F7A" w:rsidRPr="009037D6" w:rsidRDefault="00267F7A" w:rsidP="00267F7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037D6">
        <w:rPr>
          <w:rFonts w:asciiTheme="majorHAnsi" w:hAnsiTheme="majorHAnsi" w:cstheme="majorHAnsi"/>
        </w:rPr>
        <w:t>Organem właściwym do rozpatrzenia wniosków jest Wójt Gminy Parzęczew.</w:t>
      </w:r>
    </w:p>
    <w:p w:rsidR="00267F7A" w:rsidRPr="009037D6" w:rsidRDefault="00267F7A" w:rsidP="00267F7A">
      <w:pPr>
        <w:widowControl w:val="0"/>
        <w:suppressAutoHyphens/>
        <w:spacing w:after="0" w:line="240" w:lineRule="auto"/>
        <w:jc w:val="both"/>
        <w:rPr>
          <w:rFonts w:asciiTheme="majorHAnsi" w:eastAsia="Tahoma" w:hAnsiTheme="majorHAnsi" w:cstheme="majorHAnsi"/>
        </w:rPr>
      </w:pPr>
      <w:r w:rsidRPr="009037D6">
        <w:rPr>
          <w:rFonts w:asciiTheme="majorHAnsi" w:eastAsia="Tahoma" w:hAnsiTheme="majorHAnsi" w:cstheme="majorHAnsi"/>
        </w:rPr>
        <w:t xml:space="preserve">Z niezbędną dokumentacją sprawy można zapoznać się w siedzibie </w:t>
      </w:r>
      <w:r w:rsidRPr="009037D6">
        <w:rPr>
          <w:rFonts w:asciiTheme="majorHAnsi" w:eastAsia="Tahoma" w:hAnsiTheme="majorHAnsi" w:cstheme="majorHAnsi"/>
          <w:bCs/>
        </w:rPr>
        <w:t xml:space="preserve">Urzędu Gminy </w:t>
      </w:r>
      <w:r w:rsidRPr="009037D6">
        <w:rPr>
          <w:rFonts w:asciiTheme="majorHAnsi" w:eastAsia="Tahoma" w:hAnsiTheme="majorHAnsi" w:cstheme="majorHAnsi"/>
        </w:rPr>
        <w:t>w Parzęczewie</w:t>
      </w:r>
      <w:r w:rsidRPr="009037D6">
        <w:rPr>
          <w:rFonts w:asciiTheme="majorHAnsi" w:eastAsia="Tahoma" w:hAnsiTheme="majorHAnsi" w:cstheme="majorHAnsi"/>
          <w:bCs/>
        </w:rPr>
        <w:t xml:space="preserve"> </w:t>
      </w:r>
      <w:r w:rsidRPr="009037D6">
        <w:rPr>
          <w:rFonts w:asciiTheme="majorHAnsi" w:eastAsia="Tahoma" w:hAnsiTheme="majorHAnsi" w:cstheme="majorHAnsi"/>
        </w:rPr>
        <w:t>ul. Południowa 1, 95–045 Parzęczew, w dniach od poniedziałku do piątku w godzinach urzędowania.</w:t>
      </w:r>
    </w:p>
    <w:p w:rsidR="00267F7A" w:rsidRDefault="00267F7A" w:rsidP="00267F7A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</w:pP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</w: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</w: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</w: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</w: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</w: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</w: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</w: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</w: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  <w:t xml:space="preserve">       </w:t>
      </w:r>
    </w:p>
    <w:p w:rsidR="00267F7A" w:rsidRDefault="00267F7A" w:rsidP="00267F7A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</w:pPr>
    </w:p>
    <w:p w:rsidR="00267F7A" w:rsidRDefault="00267F7A" w:rsidP="00267F7A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</w:pPr>
    </w:p>
    <w:p w:rsidR="00267F7A" w:rsidRDefault="00267F7A" w:rsidP="00267F7A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</w:pPr>
    </w:p>
    <w:p w:rsidR="00267F7A" w:rsidRDefault="00267F7A" w:rsidP="00267F7A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</w:pPr>
    </w:p>
    <w:p w:rsidR="00267F7A" w:rsidRDefault="00744C24" w:rsidP="00267F7A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</w:pP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</w: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</w: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</w: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</w: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</w: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</w: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</w: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</w:r>
      <w:r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ab/>
        <w:t>BURMISTRZ MIASTA I GMINY PARZĘCZEW</w:t>
      </w:r>
      <w:bookmarkStart w:id="0" w:name="_GoBack"/>
      <w:bookmarkEnd w:id="0"/>
    </w:p>
    <w:p w:rsidR="00267F7A" w:rsidRDefault="00267F7A" w:rsidP="00267F7A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</w:pPr>
    </w:p>
    <w:p w:rsidR="00267F7A" w:rsidRDefault="00267F7A" w:rsidP="00267F7A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</w:pPr>
    </w:p>
    <w:p w:rsidR="00267F7A" w:rsidRDefault="00267F7A" w:rsidP="00267F7A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</w:pPr>
    </w:p>
    <w:p w:rsidR="00267F7A" w:rsidRDefault="00267F7A" w:rsidP="00267F7A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</w:pPr>
    </w:p>
    <w:p w:rsidR="00267F7A" w:rsidRPr="009037D6" w:rsidRDefault="00267F7A" w:rsidP="00267F7A">
      <w:pPr>
        <w:widowControl w:val="0"/>
        <w:suppressAutoHyphens/>
        <w:spacing w:after="0" w:line="240" w:lineRule="auto"/>
        <w:jc w:val="both"/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</w:pPr>
      <w:r w:rsidRPr="009037D6">
        <w:rPr>
          <w:rFonts w:asciiTheme="majorHAnsi" w:eastAsia="SimSun" w:hAnsiTheme="majorHAnsi" w:cstheme="majorHAnsi"/>
          <w:kern w:val="1"/>
          <w:sz w:val="16"/>
          <w:szCs w:val="20"/>
          <w:lang w:eastAsia="hi-IN" w:bidi="hi-IN"/>
        </w:rPr>
        <w:t>Klauzula informacyjna dotycząca przetwarzania danych osobowych:</w:t>
      </w:r>
    </w:p>
    <w:p w:rsidR="00267F7A" w:rsidRPr="009037D6" w:rsidRDefault="00267F7A" w:rsidP="00267F7A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20"/>
          <w:lang w:eastAsia="pl-PL"/>
        </w:rPr>
      </w:pPr>
      <w:r w:rsidRPr="009037D6">
        <w:rPr>
          <w:rFonts w:asciiTheme="majorHAnsi" w:eastAsia="Times New Roman" w:hAnsiTheme="majorHAnsi" w:cstheme="majorHAnsi"/>
          <w:sz w:val="16"/>
          <w:szCs w:val="20"/>
          <w:lang w:eastAsia="pl-PL"/>
        </w:rPr>
        <w:t xml:space="preserve">Dane osobowe podawane są w celu składania uwag do projektów zmiany miejscowego planu zagospodarowania przestrzennego gminy Parzęczew i będą przetwarzane do momentu zakończenia sprawy, po czym zostaną przekazane do archiwum w Urzędzie </w:t>
      </w:r>
      <w:r>
        <w:rPr>
          <w:rFonts w:asciiTheme="majorHAnsi" w:eastAsia="Times New Roman" w:hAnsiTheme="majorHAnsi" w:cstheme="majorHAnsi"/>
          <w:sz w:val="16"/>
          <w:szCs w:val="20"/>
          <w:lang w:eastAsia="pl-PL"/>
        </w:rPr>
        <w:t xml:space="preserve">Miasta i </w:t>
      </w:r>
      <w:r w:rsidRPr="009037D6">
        <w:rPr>
          <w:rFonts w:asciiTheme="majorHAnsi" w:eastAsia="Times New Roman" w:hAnsiTheme="majorHAnsi" w:cstheme="majorHAnsi"/>
          <w:sz w:val="16"/>
          <w:szCs w:val="20"/>
          <w:lang w:eastAsia="pl-PL"/>
        </w:rPr>
        <w:t>Gminy Parzęczew jako dokumenty kategorii „A”, zgodnie z przepisami dot. archiwizacji dokumentów,</w:t>
      </w:r>
    </w:p>
    <w:p w:rsidR="00267F7A" w:rsidRPr="009037D6" w:rsidRDefault="00267F7A" w:rsidP="00267F7A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20"/>
          <w:lang w:eastAsia="pl-PL"/>
        </w:rPr>
      </w:pPr>
      <w:r w:rsidRPr="009037D6">
        <w:rPr>
          <w:rFonts w:asciiTheme="majorHAnsi" w:eastAsia="Times New Roman" w:hAnsiTheme="majorHAnsi" w:cstheme="majorHAnsi"/>
          <w:sz w:val="16"/>
          <w:szCs w:val="20"/>
          <w:lang w:eastAsia="pl-PL"/>
        </w:rPr>
        <w:t xml:space="preserve">Administratorem podanych danych osobowych jest </w:t>
      </w:r>
      <w:r>
        <w:rPr>
          <w:rFonts w:asciiTheme="majorHAnsi" w:eastAsia="Times New Roman" w:hAnsiTheme="majorHAnsi" w:cstheme="majorHAnsi"/>
          <w:sz w:val="16"/>
          <w:szCs w:val="20"/>
          <w:lang w:eastAsia="pl-PL"/>
        </w:rPr>
        <w:t>Burmistrz Miasta i</w:t>
      </w:r>
      <w:r w:rsidRPr="009037D6">
        <w:rPr>
          <w:rFonts w:asciiTheme="majorHAnsi" w:eastAsia="Times New Roman" w:hAnsiTheme="majorHAnsi" w:cstheme="majorHAnsi"/>
          <w:sz w:val="16"/>
          <w:szCs w:val="20"/>
          <w:lang w:eastAsia="pl-PL"/>
        </w:rPr>
        <w:t xml:space="preserve"> Gminy Parzęczew, z siedzibą: </w:t>
      </w:r>
      <w:r w:rsidRPr="009037D6">
        <w:rPr>
          <w:rFonts w:asciiTheme="majorHAnsi" w:eastAsia="Times New Roman" w:hAnsiTheme="majorHAnsi" w:cstheme="majorHAnsi"/>
          <w:bCs/>
          <w:sz w:val="16"/>
          <w:szCs w:val="20"/>
          <w:lang w:eastAsia="pl-PL"/>
        </w:rPr>
        <w:t>ul Południowa 1, 95-045 Parzęczew,</w:t>
      </w:r>
    </w:p>
    <w:p w:rsidR="00267F7A" w:rsidRPr="009037D6" w:rsidRDefault="00267F7A" w:rsidP="00267F7A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20"/>
          <w:lang w:eastAsia="pl-PL"/>
        </w:rPr>
      </w:pPr>
      <w:r w:rsidRPr="009037D6">
        <w:rPr>
          <w:rFonts w:asciiTheme="majorHAnsi" w:eastAsia="Times New Roman" w:hAnsiTheme="majorHAnsi" w:cstheme="majorHAnsi"/>
          <w:sz w:val="16"/>
          <w:szCs w:val="20"/>
          <w:lang w:eastAsia="pl-PL"/>
        </w:rPr>
        <w:t>Podanie danych osobowych jest wymogiem ustawowym i ma charakter obowiązkowy, niepodanie danych osobowych skutkuje pozostawieniem uwagi bez rozpoznania,</w:t>
      </w:r>
    </w:p>
    <w:p w:rsidR="00267F7A" w:rsidRPr="009037D6" w:rsidRDefault="00267F7A" w:rsidP="00267F7A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20"/>
          <w:lang w:eastAsia="pl-PL"/>
        </w:rPr>
      </w:pPr>
      <w:r w:rsidRPr="009037D6">
        <w:rPr>
          <w:rFonts w:asciiTheme="majorHAnsi" w:eastAsia="Times New Roman" w:hAnsiTheme="majorHAnsi" w:cstheme="majorHAnsi"/>
          <w:sz w:val="16"/>
          <w:szCs w:val="20"/>
          <w:lang w:eastAsia="pl-PL"/>
        </w:rPr>
        <w:t>Składający uwagę ma prawo do żądania od administratora dostępu do podanych danych osobowych, ich sprostowania, ograniczenia przetwarzania, a także prawo do przenoszenia danych,</w:t>
      </w:r>
    </w:p>
    <w:p w:rsidR="00267F7A" w:rsidRPr="009037D6" w:rsidRDefault="00267F7A" w:rsidP="00267F7A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20"/>
          <w:lang w:eastAsia="pl-PL"/>
        </w:rPr>
      </w:pPr>
      <w:r w:rsidRPr="009037D6">
        <w:rPr>
          <w:rFonts w:asciiTheme="majorHAnsi" w:eastAsia="Times New Roman" w:hAnsiTheme="majorHAnsi" w:cstheme="majorHAnsi"/>
          <w:sz w:val="16"/>
          <w:szCs w:val="20"/>
          <w:lang w:eastAsia="pl-PL"/>
        </w:rPr>
        <w:t>Składający uwagę ma prawo do wniesienia skargi do organu nadzorczego, tj. Prezesa Urzędu Ochrony Danych Osobowych,</w:t>
      </w:r>
    </w:p>
    <w:p w:rsidR="00267F7A" w:rsidRPr="009037D6" w:rsidRDefault="00267F7A" w:rsidP="00267F7A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20"/>
          <w:lang w:eastAsia="pl-PL"/>
        </w:rPr>
      </w:pPr>
      <w:r w:rsidRPr="009037D6">
        <w:rPr>
          <w:rFonts w:asciiTheme="majorHAnsi" w:eastAsia="Times New Roman" w:hAnsiTheme="majorHAnsi" w:cstheme="majorHAnsi"/>
          <w:sz w:val="16"/>
          <w:szCs w:val="20"/>
          <w:lang w:eastAsia="pl-PL"/>
        </w:rPr>
        <w:t>podstawę prawną przetwarzania danych stanowi art. 11 pkt 8 ustawy z dnia 27 marca 2003 r. o planowaniu i zagospodarowaniu przestrzennym (Dz. U. z 2018 r. poz. 1945 ze. zm.),</w:t>
      </w:r>
    </w:p>
    <w:p w:rsidR="00267F7A" w:rsidRPr="009037D6" w:rsidRDefault="00267F7A" w:rsidP="00267F7A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20"/>
          <w:lang w:eastAsia="pl-PL"/>
        </w:rPr>
      </w:pPr>
      <w:r w:rsidRPr="009037D6">
        <w:rPr>
          <w:rFonts w:asciiTheme="majorHAnsi" w:eastAsia="Times New Roman" w:hAnsiTheme="majorHAnsi" w:cstheme="majorHAnsi"/>
          <w:sz w:val="16"/>
          <w:szCs w:val="20"/>
          <w:lang w:eastAsia="pl-PL"/>
        </w:rPr>
        <w:t>Składający uwagę ma prawo w dowolnym momencie wnieść sprzeciw wobec przetwarzania podanych danych osobowych, z przyczyn związanych ze szczególną sytuacją składającego wniosek,</w:t>
      </w:r>
    </w:p>
    <w:p w:rsidR="00267F7A" w:rsidRPr="009037D6" w:rsidRDefault="00267F7A" w:rsidP="00267F7A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20"/>
          <w:lang w:eastAsia="pl-PL"/>
        </w:rPr>
      </w:pPr>
      <w:r w:rsidRPr="009037D6">
        <w:rPr>
          <w:rFonts w:asciiTheme="majorHAnsi" w:eastAsia="Times New Roman" w:hAnsiTheme="majorHAnsi" w:cstheme="majorHAnsi"/>
          <w:sz w:val="16"/>
          <w:szCs w:val="20"/>
          <w:lang w:eastAsia="pl-PL"/>
        </w:rPr>
        <w:t xml:space="preserve">Dane kontaktowe inspektora ochrony danych osobowych w Urzędzie </w:t>
      </w:r>
      <w:r>
        <w:rPr>
          <w:rFonts w:asciiTheme="majorHAnsi" w:eastAsia="Times New Roman" w:hAnsiTheme="majorHAnsi" w:cstheme="majorHAnsi"/>
          <w:sz w:val="16"/>
          <w:szCs w:val="20"/>
          <w:lang w:eastAsia="pl-PL"/>
        </w:rPr>
        <w:t xml:space="preserve">Miasta i </w:t>
      </w:r>
      <w:r w:rsidRPr="009037D6">
        <w:rPr>
          <w:rFonts w:asciiTheme="majorHAnsi" w:eastAsia="Times New Roman" w:hAnsiTheme="majorHAnsi" w:cstheme="majorHAnsi"/>
          <w:sz w:val="16"/>
          <w:szCs w:val="20"/>
          <w:lang w:eastAsia="pl-PL"/>
        </w:rPr>
        <w:t xml:space="preserve">Gminy </w:t>
      </w:r>
      <w:r>
        <w:rPr>
          <w:rFonts w:asciiTheme="majorHAnsi" w:eastAsia="Times New Roman" w:hAnsiTheme="majorHAnsi" w:cstheme="majorHAnsi"/>
          <w:sz w:val="16"/>
          <w:szCs w:val="20"/>
          <w:lang w:eastAsia="pl-PL"/>
        </w:rPr>
        <w:t>Parzęczew:</w:t>
      </w:r>
      <w:r w:rsidRPr="009037D6">
        <w:rPr>
          <w:rFonts w:asciiTheme="majorHAnsi" w:eastAsia="Times New Roman" w:hAnsiTheme="majorHAnsi" w:cstheme="majorHAnsi"/>
          <w:sz w:val="16"/>
          <w:szCs w:val="20"/>
          <w:lang w:eastAsia="pl-PL"/>
        </w:rPr>
        <w:t xml:space="preserve"> e-mail: </w:t>
      </w:r>
      <w:hyperlink r:id="rId5" w:history="1">
        <w:r w:rsidRPr="009037D6">
          <w:rPr>
            <w:rFonts w:asciiTheme="majorHAnsi" w:eastAsia="Times New Roman" w:hAnsiTheme="majorHAnsi" w:cstheme="majorHAnsi"/>
            <w:color w:val="0563C1" w:themeColor="hyperlink"/>
            <w:sz w:val="16"/>
            <w:szCs w:val="20"/>
            <w:u w:val="single"/>
            <w:lang w:eastAsia="pl-PL"/>
          </w:rPr>
          <w:t>iod@parzeczew.pl</w:t>
        </w:r>
      </w:hyperlink>
      <w:r w:rsidRPr="009037D6">
        <w:rPr>
          <w:rFonts w:asciiTheme="majorHAnsi" w:eastAsia="Times New Roman" w:hAnsiTheme="majorHAnsi" w:cstheme="majorHAnsi"/>
          <w:sz w:val="16"/>
          <w:szCs w:val="20"/>
          <w:lang w:eastAsia="pl-PL"/>
        </w:rPr>
        <w:t xml:space="preserve">, tel. 42 718-60-95 </w:t>
      </w:r>
      <w:proofErr w:type="spellStart"/>
      <w:r w:rsidRPr="009037D6">
        <w:rPr>
          <w:rFonts w:asciiTheme="majorHAnsi" w:eastAsia="Times New Roman" w:hAnsiTheme="majorHAnsi" w:cstheme="majorHAnsi"/>
          <w:sz w:val="16"/>
          <w:szCs w:val="20"/>
          <w:lang w:eastAsia="pl-PL"/>
        </w:rPr>
        <w:t>wewn</w:t>
      </w:r>
      <w:proofErr w:type="spellEnd"/>
      <w:r w:rsidRPr="009037D6">
        <w:rPr>
          <w:rFonts w:asciiTheme="majorHAnsi" w:eastAsia="Times New Roman" w:hAnsiTheme="majorHAnsi" w:cstheme="majorHAnsi"/>
          <w:sz w:val="16"/>
          <w:szCs w:val="20"/>
          <w:lang w:eastAsia="pl-PL"/>
        </w:rPr>
        <w:t>. 125.</w:t>
      </w:r>
      <w:r>
        <w:rPr>
          <w:rFonts w:asciiTheme="majorHAnsi" w:eastAsia="Times New Roman" w:hAnsiTheme="majorHAnsi" w:cstheme="majorHAnsi"/>
          <w:sz w:val="16"/>
          <w:szCs w:val="20"/>
          <w:lang w:eastAsia="pl-PL"/>
        </w:rPr>
        <w:t>”</w:t>
      </w:r>
    </w:p>
    <w:p w:rsidR="00CE4A58" w:rsidRDefault="00CE4A58" w:rsidP="00267F7A">
      <w:pPr>
        <w:widowControl w:val="0"/>
        <w:suppressAutoHyphens/>
        <w:autoSpaceDN w:val="0"/>
        <w:spacing w:after="0" w:line="240" w:lineRule="auto"/>
        <w:jc w:val="center"/>
        <w:textAlignment w:val="baseline"/>
      </w:pPr>
    </w:p>
    <w:sectPr w:rsidR="00CE4A58" w:rsidSect="005C2BF8">
      <w:pgSz w:w="11906" w:h="16838"/>
      <w:pgMar w:top="1021" w:right="964" w:bottom="720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713B0"/>
    <w:multiLevelType w:val="multilevel"/>
    <w:tmpl w:val="752ED5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412F6DB4"/>
    <w:multiLevelType w:val="hybridMultilevel"/>
    <w:tmpl w:val="30B86048"/>
    <w:lvl w:ilvl="0" w:tplc="65A6EAE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C9"/>
    <w:rsid w:val="00257F24"/>
    <w:rsid w:val="00267F7A"/>
    <w:rsid w:val="00554BC9"/>
    <w:rsid w:val="00744C24"/>
    <w:rsid w:val="00897EE3"/>
    <w:rsid w:val="00CE4A58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1F005-4564-436A-B802-5DF4837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B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1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arze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Wojtczak</dc:creator>
  <cp:keywords/>
  <dc:description/>
  <cp:lastModifiedBy>Karolina Wojtczak</cp:lastModifiedBy>
  <cp:revision>5</cp:revision>
  <cp:lastPrinted>2024-03-14T08:11:00Z</cp:lastPrinted>
  <dcterms:created xsi:type="dcterms:W3CDTF">2024-03-11T10:50:00Z</dcterms:created>
  <dcterms:modified xsi:type="dcterms:W3CDTF">2024-05-08T09:26:00Z</dcterms:modified>
</cp:coreProperties>
</file>