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DejaVu Serif Condensed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cs="DejaVu Serif Condensed"/>
          <w:sz w:val="24"/>
          <w:szCs w:val="24"/>
        </w:rPr>
        <w:t xml:space="preserve">Parzęczew, dnia </w:t>
      </w:r>
      <w:r>
        <w:rPr>
          <w:rFonts w:cs="DejaVu Serif Condensed"/>
          <w:sz w:val="24"/>
          <w:szCs w:val="24"/>
        </w:rPr>
        <w:t>11</w:t>
      </w:r>
      <w:r>
        <w:rPr>
          <w:rFonts w:cs="DejaVu Serif Condensed"/>
          <w:sz w:val="24"/>
          <w:szCs w:val="24"/>
        </w:rPr>
        <w:t xml:space="preserve"> września</w:t>
      </w:r>
      <w:r>
        <w:rPr>
          <w:rFonts w:cs="DejaVu Serif Condensed"/>
          <w:sz w:val="24"/>
          <w:szCs w:val="24"/>
        </w:rPr>
        <w:t xml:space="preserve"> 2017 r.</w:t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ab/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PYTANIA I WYJAŚNIENIA </w:t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DO SPECYFIKACJI WARUNKÓW ZAMÓWIENIA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12"/>
          <w:szCs w:val="12"/>
        </w:rPr>
      </w:pPr>
      <w:r>
        <w:rPr>
          <w:rFonts w:cs="DejaVu Serif Condensed"/>
          <w:b/>
          <w:bCs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DejaVu Serif Condensed"/>
          <w:b w:val="false"/>
          <w:bCs w:val="false"/>
          <w:color w:val="000000"/>
          <w:sz w:val="24"/>
          <w:szCs w:val="24"/>
        </w:rPr>
        <w:t>w przetargu nieograniczonym pn:</w:t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  <w:t>Wyposażenie pracowni informatyczno-językowych.</w:t>
      </w:r>
    </w:p>
    <w:p>
      <w:pPr>
        <w:pStyle w:val="Normal"/>
        <w:jc w:val="center"/>
        <w:rPr>
          <w:rFonts w:ascii="DejaVu Serif Condensed" w:hAnsi="DejaVu Serif Condensed" w:eastAsia="Times New Roman" w:cs="Tahoma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lang w:val="pl-PL" w:bidi="en-US"/>
        </w:rPr>
      </w:pPr>
      <w:r>
        <w:rPr/>
      </w:r>
    </w:p>
    <w:p>
      <w:pPr>
        <w:pStyle w:val="Normal"/>
        <w:spacing w:lineRule="auto" w:line="240"/>
        <w:jc w:val="center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4"/>
          <w:szCs w:val="24"/>
        </w:rPr>
        <w:t xml:space="preserve">Numer ogłoszenia: </w:t>
      </w:r>
      <w:r>
        <w:rPr>
          <w:rFonts w:cs="DejaVu Serif Condensed" w:ascii="DejaVu Serif Condensed" w:hAnsi="DejaVu Serif Condensed"/>
          <w:sz w:val="24"/>
          <w:szCs w:val="24"/>
        </w:rPr>
        <w:t>583316</w:t>
      </w:r>
      <w:r>
        <w:rPr>
          <w:rFonts w:cs="DejaVu Serif Condensed" w:ascii="DejaVu Serif Condensed" w:hAnsi="DejaVu Serif Condensed"/>
          <w:sz w:val="24"/>
          <w:szCs w:val="24"/>
        </w:rPr>
        <w:t xml:space="preserve">-N-2017; data zamieszczania: </w:t>
      </w:r>
      <w:r>
        <w:rPr>
          <w:rFonts w:cs="DejaVu Serif Condensed" w:ascii="DejaVu Serif Condensed" w:hAnsi="DejaVu Serif Condensed"/>
          <w:sz w:val="24"/>
          <w:szCs w:val="24"/>
        </w:rPr>
        <w:t>05-09-</w:t>
      </w:r>
      <w:r>
        <w:rPr>
          <w:rFonts w:cs="DejaVu Serif Condensed" w:ascii="DejaVu Serif Condensed" w:hAnsi="DejaVu Serif Condensed"/>
          <w:sz w:val="24"/>
          <w:szCs w:val="24"/>
        </w:rPr>
        <w:t>2017 r.</w:t>
      </w:r>
    </w:p>
    <w:p>
      <w:pPr>
        <w:pStyle w:val="Normal"/>
        <w:jc w:val="lef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2"/>
          <w:szCs w:val="22"/>
        </w:rPr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sz w:val="22"/>
          <w:szCs w:val="22"/>
        </w:rPr>
        <w:tab/>
        <w:t>Na podst. art. 38, ust. 2 ustawy z dnia 29 stycznia 2004r. - Prawo zamówień publicznych (t.j. Dz. U. z 201</w:t>
      </w:r>
      <w:r>
        <w:rPr>
          <w:rFonts w:cs="DejaVu Serif Condensed" w:ascii="DejaVu Serif Condensed" w:hAnsi="DejaVu Serif Condensed"/>
          <w:sz w:val="22"/>
          <w:szCs w:val="22"/>
        </w:rPr>
        <w:t>7</w:t>
      </w:r>
      <w:r>
        <w:rPr>
          <w:rFonts w:cs="DejaVu Serif Condensed" w:ascii="DejaVu Serif Condensed" w:hAnsi="DejaVu Serif Condensed"/>
          <w:sz w:val="22"/>
          <w:szCs w:val="22"/>
        </w:rPr>
        <w:t xml:space="preserve"> r. poz. </w:t>
      </w:r>
      <w:r>
        <w:rPr>
          <w:rFonts w:cs="DejaVu Serif Condensed" w:ascii="DejaVu Serif Condensed" w:hAnsi="DejaVu Serif Condensed"/>
          <w:sz w:val="22"/>
          <w:szCs w:val="22"/>
        </w:rPr>
        <w:t>1579</w:t>
      </w:r>
      <w:r>
        <w:rPr>
          <w:rFonts w:cs="DejaVu Serif Condensed" w:ascii="DejaVu Serif Condensed" w:hAnsi="DejaVu Serif Condensed"/>
          <w:sz w:val="22"/>
          <w:szCs w:val="22"/>
        </w:rPr>
        <w:t>), przesyłam treść otrzymanych pytań do specyfikacji istotnych warunków zamówienia wraz z wyjaśnieniami: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Pytanie 1 </w:t>
      </w:r>
    </w:p>
    <w:p>
      <w:pPr>
        <w:pStyle w:val="Normal"/>
        <w:jc w:val="both"/>
        <w:rPr/>
      </w:pP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Czy Zamawiający wymaga fabrycznie nowego systemu operacyjnego, nieużywanego oraz nieaktywowanego nigdy wcześniej na innym urządzeniu?</w:t>
      </w:r>
    </w:p>
    <w:p>
      <w:pPr>
        <w:pStyle w:val="Normal"/>
        <w:jc w:val="both"/>
        <w:rPr/>
      </w:pPr>
      <w:r>
        <w:rPr>
          <w:rFonts w:eastAsia="SimSun" w:cs="Tahoma"/>
          <w:b/>
          <w:bCs/>
          <w:i/>
          <w:iCs/>
          <w:color w:val="000000"/>
          <w:sz w:val="24"/>
          <w:szCs w:val="24"/>
          <w:u w:val="none"/>
        </w:rPr>
        <w:t>Odpowiedź: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  <w:t xml:space="preserve"> 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  <w:t xml:space="preserve">Tak, Zamawiający wymaga fabrycznie nowego systemu operacyjnego, nieużywanego oraz nieaktywowanego nigdy wcześniej na innym urządzeniu. </w:t>
      </w:r>
    </w:p>
    <w:p>
      <w:pPr>
        <w:pStyle w:val="Normal"/>
        <w:jc w:val="both"/>
        <w:rPr>
          <w:rFonts w:eastAsia="SimSun" w:cs="Tahoma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>Pytanie 2</w:t>
      </w:r>
    </w:p>
    <w:p>
      <w:pPr>
        <w:pStyle w:val="Normal"/>
        <w:jc w:val="both"/>
        <w:rPr/>
      </w:pPr>
      <w:r>
        <w:rPr/>
        <w:t>Czy Zamawiający wymaga by oprogramowanie systemowe było fabrycznie zainstalowane przez producenta komputera?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</w:t>
      </w:r>
      <w:r>
        <w:rPr>
          <w:i/>
          <w:iCs/>
        </w:rPr>
        <w:t xml:space="preserve">Zamawiający nie wymaga by oprogramowanie systemowe było fabrycznie zainstalowane przez producenta komputera. </w:t>
      </w:r>
    </w:p>
    <w:p>
      <w:pPr>
        <w:pStyle w:val="Normal"/>
        <w:jc w:val="left"/>
        <w:rPr>
          <w:i/>
          <w:i/>
          <w:iCs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Pytanie 3</w:t>
      </w:r>
    </w:p>
    <w:p>
      <w:pPr>
        <w:pStyle w:val="Normal"/>
        <w:jc w:val="both"/>
        <w:rPr/>
      </w:pPr>
      <w:r>
        <w:rPr/>
        <w:t>Czy Zamawiający wymaga aby oprogramowanie było dostarczone wraz ze stosownymi, oryginalnymi atrybutami legalności np. certyfikatami autentyczności (tzw. COA)?</w:t>
      </w:r>
    </w:p>
    <w:p>
      <w:pPr>
        <w:pStyle w:val="Normal"/>
        <w:jc w:val="both"/>
        <w:rPr/>
      </w:pPr>
      <w:r>
        <w:rPr/>
        <w:br/>
      </w:r>
      <w:r>
        <w:rPr>
          <w:b/>
          <w:bCs/>
          <w:i/>
          <w:iCs/>
        </w:rPr>
        <w:t xml:space="preserve">Odpowiedź: </w:t>
      </w:r>
      <w:r>
        <w:rPr>
          <w:i/>
          <w:iCs/>
        </w:rPr>
        <w:t>Tak, Zamawiający wymaga aby oprogramowanie było dostarczone wraz</w:t>
        <w:br/>
        <w:t xml:space="preserve">ze stosownymi, oryginalnymi atrybutami legalności. </w:t>
      </w:r>
    </w:p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both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Pytanie 4 </w:t>
      </w:r>
    </w:p>
    <w:p>
      <w:pPr>
        <w:pStyle w:val="Normal"/>
        <w:jc w:val="both"/>
        <w:rPr/>
      </w:pPr>
      <w:r>
        <w:rPr/>
        <w:t>Czy w momencie odbioru towaru Zamawiający przewiduje zastosowanie procedury sprawdzającej legalność zainstalowanego oprogramowania? W jaki sposób będzie przebiegała ta procedura?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</w:t>
      </w:r>
      <w:r>
        <w:rPr>
          <w:i/>
          <w:iCs/>
        </w:rPr>
        <w:t xml:space="preserve">Tak, Zamawiający przewiduje zastosowanie procedury sprawdzającej legalność zainstalowanego oprogramowania. O legalności zainstalowanego oprogramowania będzie świadczyć poprawna aktywacja oprogramowania na komputerze. </w:t>
      </w:r>
    </w:p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left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Pytanie  </w:t>
      </w: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5 </w:t>
      </w:r>
    </w:p>
    <w:p>
      <w:pPr>
        <w:pStyle w:val="Normal"/>
        <w:jc w:val="both"/>
        <w:rPr/>
      </w:pPr>
      <w:r>
        <w:rPr/>
        <w:t>Czy zamawiający dopuszcza możliwość przeprowadzenia weryfikacji oryginalności dostarczonych programów komputerowych u Producenta oprogramowania jako elementu procedury odbioru?</w:t>
        <w:br/>
      </w: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</w:t>
      </w:r>
      <w:r>
        <w:rPr>
          <w:i/>
          <w:iCs/>
        </w:rPr>
        <w:t xml:space="preserve">Tak, Zamawiający dopuszcza możliwość przeprowadzenia weryfikacji oryginalności dostarczonych programów komputerowych u Producenta oprogramowania jako elementu procedury odbioru.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Pytanie </w:t>
      </w: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6 </w:t>
      </w:r>
    </w:p>
    <w:p>
      <w:pPr>
        <w:pStyle w:val="Normal"/>
        <w:jc w:val="both"/>
        <w:rPr/>
      </w:pPr>
      <w:r>
        <w:rPr/>
        <w:t>Czy opisany w punkcie nr 12 załącznika nr 4 projektor zostanie uznany za wystarczający – gdy dostarczony zostanie model projektora  bez  funkcjonalności opisanej jako „USB (Type mini B) x 1 (PointWrite interactive module)”.?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</w:t>
      </w:r>
      <w:r>
        <w:rPr>
          <w:i/>
          <w:iCs/>
        </w:rPr>
        <w:t xml:space="preserve">Tak, projektor bez funkcjonalności opisanej jako "USB (Type mini B) x 1 (PointWrite interactive module)" zostanie uznany za wystarczający.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Pytanie </w:t>
      </w: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7 </w:t>
      </w:r>
    </w:p>
    <w:p>
      <w:pPr>
        <w:pStyle w:val="Normal"/>
        <w:jc w:val="both"/>
        <w:rPr/>
      </w:pPr>
      <w:r>
        <w:rPr/>
        <w:t>Czy opisany w punkcie nr 12 załącznika nr 4 projektor zostanie uznany za wystarczający – gdy dostarczony zostanie model projektora z parametrem jasności min.   3000 Ansi Lumanów?</w:t>
        <w:br/>
      </w: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</w:t>
      </w:r>
      <w:r>
        <w:rPr>
          <w:i/>
          <w:iCs/>
        </w:rPr>
        <w:t>Tak, projektor o jasności min. 3000 Ansi Lumanów uznany zostanie za wystarczający.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Pytanie </w:t>
      </w:r>
      <w:r>
        <w:rPr>
          <w:rFonts w:eastAsia="SimSun" w:cs="Tahoma"/>
          <w:b/>
          <w:bCs/>
          <w:i w:val="false"/>
          <w:iCs w:val="false"/>
          <w:color w:val="000000"/>
          <w:sz w:val="24"/>
          <w:szCs w:val="24"/>
          <w:u w:val="none"/>
        </w:rPr>
        <w:t>8</w:t>
      </w:r>
    </w:p>
    <w:p>
      <w:pPr>
        <w:pStyle w:val="Normal"/>
        <w:jc w:val="both"/>
        <w:rPr/>
      </w:pPr>
      <w:r>
        <w:rPr/>
        <w:t>Czy Zamawiający dopuści notebooka z zainstalowanym systemem operacyjnym z naklejką licencyjną, przy założeniu że system operacyjny z naklejką licencyjną będzie pochodziła</w:t>
        <w:br/>
        <w:t>z autoryzowanego kanału Microsoft?</w:t>
      </w:r>
    </w:p>
    <w:p>
      <w:pPr>
        <w:pStyle w:val="Normal"/>
        <w:jc w:val="both"/>
        <w:rPr/>
      </w:pPr>
      <w:r>
        <w:rPr>
          <w:b/>
          <w:bCs/>
          <w:i/>
          <w:iCs/>
        </w:rPr>
        <w:t>Odpowiedź:</w:t>
      </w:r>
      <w:r>
        <w:rPr>
          <w:i/>
          <w:iCs/>
        </w:rPr>
        <w:t xml:space="preserve"> </w:t>
      </w:r>
      <w:r>
        <w:rPr>
          <w:i/>
          <w:iCs/>
        </w:rPr>
        <w:t>Tak, Zamawiający dopuści notebooka z zainstalowanym systemem operacyjnym</w:t>
        <w:br/>
        <w:t>z naklejką licencyjną, przy założeniu że system operacyjny z naklejką licencyjną będzie pochodziła</w:t>
        <w:br/>
        <w:t>z autoryzowanego kanału Microsoft.</w:t>
      </w:r>
    </w:p>
    <w:p>
      <w:pPr>
        <w:pStyle w:val="Normal"/>
        <w:rPr/>
      </w:pPr>
      <w:r>
        <w:rPr/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</w:rPr>
      </w:pPr>
      <w:r>
        <w:rPr>
          <w:rFonts w:eastAsia="SimSun" w:cs="Tahoma"/>
          <w:i/>
          <w:iCs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DejaVu Serif Condensed"/>
          <w:i w:val="false"/>
          <w:iCs w:val="false"/>
          <w:sz w:val="24"/>
          <w:szCs w:val="24"/>
          <w:u w:val="none"/>
        </w:rPr>
        <w:t xml:space="preserve">Jednocześnie informuję, że dotychczasowy termin składania ofert tj. 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14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września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 xml:space="preserve"> 2017 r. godz. 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08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.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3</w:t>
      </w:r>
      <w:r>
        <w:rPr>
          <w:rFonts w:cs="DejaVu Serif Condensed"/>
          <w:i w:val="false"/>
          <w:iCs w:val="false"/>
          <w:sz w:val="24"/>
          <w:szCs w:val="24"/>
          <w:u w:val="none"/>
        </w:rPr>
        <w:t>0 ulega zmianie.</w:t>
      </w:r>
    </w:p>
    <w:p>
      <w:pPr>
        <w:pStyle w:val="Normal"/>
        <w:jc w:val="both"/>
        <w:rPr/>
      </w:pP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ab/>
        <w:t xml:space="preserve">Nowy termin składania ofert 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>19 września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 xml:space="preserve"> 2017 r. godz. 10:00, termin otwarcia ofert </w:t>
        <w:br/>
        <w:t>1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>9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 xml:space="preserve">września </w:t>
      </w: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>2017 r. godz. 10:30.</w:t>
      </w:r>
    </w:p>
    <w:p>
      <w:pPr>
        <w:pStyle w:val="Normal"/>
        <w:jc w:val="both"/>
        <w:rPr>
          <w:rFonts w:ascii="DejaVu Serif Condensed" w:hAnsi="DejaVu Serif Condensed" w:cs="DejaVu Serif Condensed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DejaVu Serif Condensed" w:ascii="DejaVu Serif Condensed" w:hAnsi="DejaVu Serif Condensed"/>
          <w:b/>
          <w:bCs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jc w:val="center"/>
        <w:rPr>
          <w:rFonts w:ascii="DejaVu Serif Condensed" w:hAnsi="DejaVu Serif Condensed" w:cs="DejaVu Serif Condensed"/>
          <w:b/>
          <w:b/>
          <w:bCs/>
          <w:i/>
          <w:i/>
          <w:iCs/>
          <w:sz w:val="22"/>
          <w:szCs w:val="22"/>
          <w:u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1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DejaVu Serif Condensed">
    <w:charset w:val="01"/>
    <w:family w:val="roman"/>
    <w:pitch w:val="variable"/>
  </w:font>
  <w:font w:name="DejaVu Serif Condensed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ascii="Calibri" w:hAnsi="Calibri"/>
        <w:color w:val="0000FF"/>
        <w:sz w:val="20"/>
        <w:szCs w:val="20"/>
      </w:rPr>
      <w:tab/>
      <w:tab/>
      <w:t xml:space="preserve">Strona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Calibri" w:ascii="Calibri" w:hAnsi="Calibri"/>
        <w:color w:val="0000FF"/>
        <w:sz w:val="20"/>
        <w:szCs w:val="20"/>
      </w:rPr>
      <w:t xml:space="preserve"> z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lineRule="auto" w:line="276" w:before="0" w:after="0"/>
      <w:ind w:left="0" w:right="170" w:hanging="0"/>
      <w:jc w:val="center"/>
      <w:rPr/>
    </w:pPr>
    <w:r>
      <w:rPr>
        <w:rFonts w:eastAsia="Times New Roman" w:cs="Tahoma" w:ascii="Tahoma" w:hAnsi="Tahoma"/>
        <w:b w:val="false"/>
        <w:bCs w:val="false"/>
        <w:i w:val="false"/>
        <w:color w:val="000099"/>
        <w:spacing w:val="-2"/>
        <w:sz w:val="14"/>
        <w:szCs w:val="14"/>
        <w:highlight w:val="white"/>
        <w:shd w:fill="FFFFFF" w:val="clear"/>
        <w:lang w:val="pl-PL" w:bidi="en-US"/>
      </w:rPr>
      <w:t>Projekt: "Z małych Szkół w Wielki Świat – Rozwój kompetencji kluczowych w Szkole Podstawowej w Chociszewie i Gimnazjum w Parzęczewie",</w:t>
    </w:r>
    <w:r>
      <w:rPr>
        <w:rFonts w:cs="Tahoma" w:ascii="Tahoma" w:hAnsi="Tahoma"/>
        <w:b w:val="false"/>
        <w:bCs w:val="false"/>
        <w:color w:val="000099"/>
        <w:sz w:val="14"/>
        <w:szCs w:val="14"/>
        <w:highlight w:val="white"/>
        <w:shd w:fill="auto" w:val="clear"/>
        <w:lang w:val="pl-PL"/>
      </w:rPr>
      <w:t xml:space="preserve"> współfinansowany ze środków Europejskiego Funduszu Społecznego w ramach Regionalnego Programu Operacyjnego Województwa Łódzkiego </w:t>
      <w:br/>
      <w:t>na lata 2014-2020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rFonts w:eastAsia="Arial" w:cs="Arial"/>
      <w:b/>
      <w:bCs/>
    </w:rPr>
  </w:style>
  <w:style w:type="paragraph" w:styleId="Default">
    <w:name w:val="Default"/>
    <w:basedOn w:val="Normal"/>
    <w:qFormat/>
    <w:pPr/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LibreOffice/5.3.4.2$Windows_x86 LibreOffice_project/f82d347ccc0be322489bf7da61d7e4ad13fe2ff3</Application>
  <Pages>2</Pages>
  <Words>459</Words>
  <Characters>3245</Characters>
  <CharactersWithSpaces>3701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2017-08-07T13:05:43Z</dcterms:created>
  <dc:creator/>
  <dc:description/>
  <dc:language>pl-PL</dc:language>
  <cp:lastModifiedBy/>
  <cp:lastPrinted>2017-09-11T13:02:52Z</cp:lastPrinted>
  <dcterms:modified xsi:type="dcterms:W3CDTF">2017-09-11T13:20:13Z</dcterms:modified>
  <cp:revision>10</cp:revision>
  <dc:subject/>
  <dc:title/>
</cp:coreProperties>
</file>